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3001" w14:textId="77777777" w:rsidR="00E43ED6" w:rsidRDefault="00406FFB">
      <w:r>
        <w:rPr>
          <w:noProof/>
        </w:rPr>
        <w:drawing>
          <wp:anchor distT="0" distB="0" distL="114300" distR="114300" simplePos="0" relativeHeight="251658240" behindDoc="1" locked="0" layoutInCell="1" allowOverlap="1" wp14:anchorId="22D9C23D" wp14:editId="395A439E">
            <wp:simplePos x="0" y="0"/>
            <wp:positionH relativeFrom="column">
              <wp:posOffset>-909650</wp:posOffset>
            </wp:positionH>
            <wp:positionV relativeFrom="paragraph">
              <wp:posOffset>-900430</wp:posOffset>
            </wp:positionV>
            <wp:extent cx="7550150" cy="10679862"/>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0150" cy="10679862"/>
                    </a:xfrm>
                    <a:prstGeom prst="rect">
                      <a:avLst/>
                    </a:prstGeom>
                  </pic:spPr>
                </pic:pic>
              </a:graphicData>
            </a:graphic>
            <wp14:sizeRelH relativeFrom="page">
              <wp14:pctWidth>0</wp14:pctWidth>
            </wp14:sizeRelH>
            <wp14:sizeRelV relativeFrom="page">
              <wp14:pctHeight>0</wp14:pctHeight>
            </wp14:sizeRelV>
          </wp:anchor>
        </w:drawing>
      </w:r>
      <w:r w:rsidR="00E43ED6">
        <w:rPr>
          <w:noProof/>
        </w:rPr>
        <mc:AlternateContent>
          <mc:Choice Requires="wps">
            <w:drawing>
              <wp:anchor distT="0" distB="0" distL="114300" distR="114300" simplePos="0" relativeHeight="251659264" behindDoc="0" locked="0" layoutInCell="1" allowOverlap="1" wp14:anchorId="145070EB" wp14:editId="1DC95BB1">
                <wp:simplePos x="0" y="0"/>
                <wp:positionH relativeFrom="column">
                  <wp:posOffset>-914400</wp:posOffset>
                </wp:positionH>
                <wp:positionV relativeFrom="paragraph">
                  <wp:posOffset>304800</wp:posOffset>
                </wp:positionV>
                <wp:extent cx="6565900" cy="15748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5900" cy="1574800"/>
                        </a:xfrm>
                        <a:prstGeom prst="rect">
                          <a:avLst/>
                        </a:prstGeom>
                        <a:solidFill>
                          <a:srgbClr val="253A8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DB9B702">
              <v:rect id="Rectangle 2" style="position:absolute;margin-left:-1in;margin-top:24pt;width:517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53a89" stroked="f" strokeweight="1pt" w14:anchorId="237C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"/>
            </w:pict>
          </mc:Fallback>
        </mc:AlternateContent>
      </w:r>
    </w:p>
    <w:p w14:paraId="7C527F56" w14:textId="4E89BBF7" w:rsidR="00BC1C63" w:rsidRDefault="00693D58">
      <w:pPr>
        <w:sectPr w:rsidR="00BC1C63" w:rsidSect="00363375">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pgNumType w:start="1"/>
          <w:cols w:space="708"/>
          <w:titlePg/>
          <w:docGrid w:linePitch="360"/>
        </w:sectPr>
      </w:pPr>
      <w:r>
        <w:rPr>
          <w:noProof/>
        </w:rPr>
        <mc:AlternateContent>
          <mc:Choice Requires="wps">
            <w:drawing>
              <wp:anchor distT="0" distB="0" distL="114300" distR="114300" simplePos="0" relativeHeight="251664384" behindDoc="0" locked="0" layoutInCell="1" allowOverlap="1" wp14:anchorId="20344C71" wp14:editId="5C2F1FE8">
                <wp:simplePos x="0" y="0"/>
                <wp:positionH relativeFrom="column">
                  <wp:posOffset>-495300</wp:posOffset>
                </wp:positionH>
                <wp:positionV relativeFrom="paragraph">
                  <wp:posOffset>156845</wp:posOffset>
                </wp:positionV>
                <wp:extent cx="5591175" cy="1495425"/>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91175" cy="1495425"/>
                        </a:xfrm>
                        <a:prstGeom prst="rect">
                          <a:avLst/>
                        </a:prstGeom>
                        <a:noFill/>
                        <a:ln w="6350">
                          <a:noFill/>
                        </a:ln>
                      </wps:spPr>
                      <wps:txbx>
                        <w:txbxContent>
                          <w:p w14:paraId="66B293D6" w14:textId="77777777" w:rsidR="00B82798" w:rsidRPr="00693D58" w:rsidRDefault="00B82798" w:rsidP="00693D58">
                            <w:pPr>
                              <w:pStyle w:val="Heading1"/>
                              <w:jc w:val="left"/>
                              <w:rPr>
                                <w:rFonts w:ascii="Arial" w:hAnsi="Arial" w:cs="Arial"/>
                                <w:color w:val="FFFFFF" w:themeColor="background1"/>
                                <w:sz w:val="72"/>
                                <w:szCs w:val="72"/>
                              </w:rPr>
                            </w:pPr>
                            <w:r w:rsidRPr="00693D58">
                              <w:rPr>
                                <w:rFonts w:ascii="Arial" w:hAnsi="Arial" w:cs="Arial"/>
                                <w:color w:val="FFFFFF" w:themeColor="background1"/>
                                <w:sz w:val="72"/>
                                <w:szCs w:val="72"/>
                              </w:rPr>
                              <w:t xml:space="preserve">Equal Pay Audit </w:t>
                            </w:r>
                          </w:p>
                          <w:p w14:paraId="1C03893A" w14:textId="7A99450E" w:rsidR="00B82798" w:rsidRPr="00693D58" w:rsidRDefault="00B82798" w:rsidP="00693D58">
                            <w:pPr>
                              <w:pStyle w:val="Heading1"/>
                              <w:jc w:val="left"/>
                              <w:rPr>
                                <w:rFonts w:ascii="Arial" w:hAnsi="Arial" w:cs="Arial"/>
                                <w:color w:val="FFFFFF" w:themeColor="background1"/>
                                <w:sz w:val="72"/>
                                <w:szCs w:val="72"/>
                              </w:rPr>
                            </w:pPr>
                            <w:r w:rsidRPr="00693D58">
                              <w:rPr>
                                <w:rFonts w:ascii="Arial" w:hAnsi="Arial" w:cs="Arial"/>
                                <w:color w:val="FFFFFF" w:themeColor="background1"/>
                                <w:sz w:val="72"/>
                                <w:szCs w:val="72"/>
                              </w:rPr>
                              <w:t xml:space="preserve"> 20</w:t>
                            </w:r>
                            <w:r w:rsidR="002D13B9">
                              <w:rPr>
                                <w:rFonts w:ascii="Arial" w:hAnsi="Arial" w:cs="Arial"/>
                                <w:color w:val="FFFFFF" w:themeColor="background1"/>
                                <w:sz w:val="72"/>
                                <w:szCs w:val="72"/>
                              </w:rPr>
                              <w:t>20</w:t>
                            </w:r>
                            <w:r w:rsidRPr="00693D58">
                              <w:rPr>
                                <w:rFonts w:ascii="Arial" w:hAnsi="Arial" w:cs="Arial"/>
                                <w:color w:val="FFFFFF" w:themeColor="background1"/>
                                <w:sz w:val="72"/>
                                <w:szCs w:val="72"/>
                              </w:rPr>
                              <w:t>-202</w:t>
                            </w:r>
                            <w:r w:rsidR="002D13B9">
                              <w:rPr>
                                <w:rFonts w:ascii="Arial" w:hAnsi="Arial" w:cs="Arial"/>
                                <w:color w:val="FFFFFF" w:themeColor="background1"/>
                                <w:sz w:val="72"/>
                                <w:szCs w:val="7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44C71" id="_x0000_t202" coordsize="21600,21600" o:spt="202" path="m,l,21600r21600,l21600,xe">
                <v:stroke joinstyle="miter"/>
                <v:path gradientshapeok="t" o:connecttype="rect"/>
              </v:shapetype>
              <v:shape id="Text Box 6" o:spid="_x0000_s1026" type="#_x0000_t202" alt="&quot;&quot;" style="position:absolute;margin-left:-39pt;margin-top:12.35pt;width:440.2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" filled="f" stroked="f" strokeweight=".5pt">
                <v:textbox>
                  <w:txbxContent>
                    <w:p w14:paraId="66B293D6" w14:textId="77777777" w:rsidR="00B82798" w:rsidRPr="00693D58" w:rsidRDefault="00B82798" w:rsidP="00693D58">
                      <w:pPr>
                        <w:pStyle w:val="Heading1"/>
                        <w:jc w:val="left"/>
                        <w:rPr>
                          <w:rFonts w:ascii="Arial" w:hAnsi="Arial" w:cs="Arial"/>
                          <w:color w:val="FFFFFF" w:themeColor="background1"/>
                          <w:sz w:val="72"/>
                          <w:szCs w:val="72"/>
                        </w:rPr>
                      </w:pPr>
                      <w:r w:rsidRPr="00693D58">
                        <w:rPr>
                          <w:rFonts w:ascii="Arial" w:hAnsi="Arial" w:cs="Arial"/>
                          <w:color w:val="FFFFFF" w:themeColor="background1"/>
                          <w:sz w:val="72"/>
                          <w:szCs w:val="72"/>
                        </w:rPr>
                        <w:t xml:space="preserve">Equal Pay Audit </w:t>
                      </w:r>
                    </w:p>
                    <w:p w14:paraId="1C03893A" w14:textId="7A99450E" w:rsidR="00B82798" w:rsidRPr="00693D58" w:rsidRDefault="00B82798" w:rsidP="00693D58">
                      <w:pPr>
                        <w:pStyle w:val="Heading1"/>
                        <w:jc w:val="left"/>
                        <w:rPr>
                          <w:rFonts w:ascii="Arial" w:hAnsi="Arial" w:cs="Arial"/>
                          <w:color w:val="FFFFFF" w:themeColor="background1"/>
                          <w:sz w:val="72"/>
                          <w:szCs w:val="72"/>
                        </w:rPr>
                      </w:pPr>
                      <w:r w:rsidRPr="00693D58">
                        <w:rPr>
                          <w:rFonts w:ascii="Arial" w:hAnsi="Arial" w:cs="Arial"/>
                          <w:color w:val="FFFFFF" w:themeColor="background1"/>
                          <w:sz w:val="72"/>
                          <w:szCs w:val="72"/>
                        </w:rPr>
                        <w:t xml:space="preserve"> 20</w:t>
                      </w:r>
                      <w:r w:rsidR="002D13B9">
                        <w:rPr>
                          <w:rFonts w:ascii="Arial" w:hAnsi="Arial" w:cs="Arial"/>
                          <w:color w:val="FFFFFF" w:themeColor="background1"/>
                          <w:sz w:val="72"/>
                          <w:szCs w:val="72"/>
                        </w:rPr>
                        <w:t>20</w:t>
                      </w:r>
                      <w:r w:rsidRPr="00693D58">
                        <w:rPr>
                          <w:rFonts w:ascii="Arial" w:hAnsi="Arial" w:cs="Arial"/>
                          <w:color w:val="FFFFFF" w:themeColor="background1"/>
                          <w:sz w:val="72"/>
                          <w:szCs w:val="72"/>
                        </w:rPr>
                        <w:t>-202</w:t>
                      </w:r>
                      <w:r w:rsidR="002D13B9">
                        <w:rPr>
                          <w:rFonts w:ascii="Arial" w:hAnsi="Arial" w:cs="Arial"/>
                          <w:color w:val="FFFFFF" w:themeColor="background1"/>
                          <w:sz w:val="72"/>
                          <w:szCs w:val="72"/>
                        </w:rPr>
                        <w:t>1</w:t>
                      </w:r>
                    </w:p>
                  </w:txbxContent>
                </v:textbox>
              </v:shape>
            </w:pict>
          </mc:Fallback>
        </mc:AlternateContent>
      </w:r>
      <w:r w:rsidR="00344294">
        <w:rPr>
          <w:noProof/>
        </w:rPr>
        <mc:AlternateContent>
          <mc:Choice Requires="wps">
            <w:drawing>
              <wp:anchor distT="0" distB="0" distL="114300" distR="114300" simplePos="0" relativeHeight="251670528" behindDoc="0" locked="0" layoutInCell="1" allowOverlap="1" wp14:anchorId="03C56A53" wp14:editId="16E7EA6A">
                <wp:simplePos x="0" y="0"/>
                <wp:positionH relativeFrom="column">
                  <wp:posOffset>-889000</wp:posOffset>
                </wp:positionH>
                <wp:positionV relativeFrom="paragraph">
                  <wp:posOffset>7823412</wp:posOffset>
                </wp:positionV>
                <wp:extent cx="5575300" cy="660400"/>
                <wp:effectExtent l="0" t="0" r="0" b="635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75300" cy="660400"/>
                        </a:xfrm>
                        <a:prstGeom prst="rect">
                          <a:avLst/>
                        </a:prstGeom>
                        <a:noFill/>
                        <a:ln w="6350">
                          <a:noFill/>
                        </a:ln>
                      </wps:spPr>
                      <wps:txbx>
                        <w:txbxContent>
                          <w:p w14:paraId="5BC4CBD6" w14:textId="17E1F089" w:rsidR="00B82798" w:rsidRPr="007E5979" w:rsidRDefault="00B82798" w:rsidP="007E5979">
                            <w:pPr>
                              <w:rPr>
                                <w:rFonts w:ascii="Arial" w:hAnsi="Arial" w:cs="Arial"/>
                                <w:color w:val="FFFFFF" w:themeColor="background1"/>
                                <w:sz w:val="48"/>
                                <w:szCs w:val="48"/>
                              </w:rPr>
                            </w:pPr>
                            <w:proofErr w:type="spellStart"/>
                            <w:r w:rsidRPr="007E5979">
                              <w:rPr>
                                <w:rFonts w:ascii="Arial" w:hAnsi="Arial" w:cs="Arial"/>
                                <w:color w:val="FFFFFF" w:themeColor="background1"/>
                                <w:sz w:val="48"/>
                                <w:szCs w:val="48"/>
                              </w:rPr>
                              <w:t>carmarthenshire.gov.</w:t>
                            </w:r>
                            <w:r>
                              <w:rPr>
                                <w:rFonts w:ascii="Arial" w:hAnsi="Arial" w:cs="Arial"/>
                                <w:color w:val="FFFFFF" w:themeColor="background1"/>
                                <w:sz w:val="48"/>
                                <w:szCs w:val="48"/>
                              </w:rPr>
                              <w:t>wales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56A53" id="Text Box 9" o:spid="_x0000_s1027" type="#_x0000_t202" alt="&quot;&quot;" style="position:absolute;margin-left:-70pt;margin-top:616pt;width:439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" filled="f" stroked="f" strokeweight=".5pt">
                <v:textbox>
                  <w:txbxContent>
                    <w:p w14:paraId="5BC4CBD6" w14:textId="17E1F089" w:rsidR="00B82798" w:rsidRPr="007E5979" w:rsidRDefault="00B82798" w:rsidP="007E5979">
                      <w:pPr>
                        <w:rPr>
                          <w:rFonts w:ascii="Arial" w:hAnsi="Arial" w:cs="Arial"/>
                          <w:color w:val="FFFFFF" w:themeColor="background1"/>
                          <w:sz w:val="48"/>
                          <w:szCs w:val="48"/>
                        </w:rPr>
                      </w:pPr>
                      <w:proofErr w:type="spellStart"/>
                      <w:r w:rsidRPr="007E5979">
                        <w:rPr>
                          <w:rFonts w:ascii="Arial" w:hAnsi="Arial" w:cs="Arial"/>
                          <w:color w:val="FFFFFF" w:themeColor="background1"/>
                          <w:sz w:val="48"/>
                          <w:szCs w:val="48"/>
                        </w:rPr>
                        <w:t>carmarthenshire.gov.</w:t>
                      </w:r>
                      <w:r>
                        <w:rPr>
                          <w:rFonts w:ascii="Arial" w:hAnsi="Arial" w:cs="Arial"/>
                          <w:color w:val="FFFFFF" w:themeColor="background1"/>
                          <w:sz w:val="48"/>
                          <w:szCs w:val="48"/>
                        </w:rPr>
                        <w:t>wales</w:t>
                      </w:r>
                      <w:proofErr w:type="spellEnd"/>
                    </w:p>
                  </w:txbxContent>
                </v:textbox>
              </v:shape>
            </w:pict>
          </mc:Fallback>
        </mc:AlternateContent>
      </w:r>
      <w:r w:rsidR="00B71102">
        <w:rPr>
          <w:noProof/>
        </w:rPr>
        <mc:AlternateContent>
          <mc:Choice Requires="wps">
            <w:drawing>
              <wp:anchor distT="0" distB="0" distL="114300" distR="114300" simplePos="0" relativeHeight="251663360" behindDoc="0" locked="0" layoutInCell="1" allowOverlap="1" wp14:anchorId="7E2F083E" wp14:editId="50CF50A5">
                <wp:simplePos x="0" y="0"/>
                <wp:positionH relativeFrom="column">
                  <wp:posOffset>-914400</wp:posOffset>
                </wp:positionH>
                <wp:positionV relativeFrom="paragraph">
                  <wp:posOffset>7891145</wp:posOffset>
                </wp:positionV>
                <wp:extent cx="3860800" cy="39370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60800" cy="393700"/>
                        </a:xfrm>
                        <a:prstGeom prst="rect">
                          <a:avLst/>
                        </a:prstGeom>
                        <a:solidFill>
                          <a:srgbClr val="236A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A6C4426">
              <v:rect id="Rectangle 4" style="position:absolute;margin-left:-1in;margin-top:621.35pt;width:304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36aa7" stroked="f" strokeweight="1pt" w14:anchorId="02ABA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"/>
            </w:pict>
          </mc:Fallback>
        </mc:AlternateContent>
      </w:r>
      <w:r w:rsidR="007E5979">
        <w:rPr>
          <w:noProof/>
        </w:rPr>
        <mc:AlternateContent>
          <mc:Choice Requires="wps">
            <w:drawing>
              <wp:anchor distT="0" distB="0" distL="114300" distR="114300" simplePos="0" relativeHeight="251668480" behindDoc="0" locked="0" layoutInCell="1" allowOverlap="1" wp14:anchorId="779E7B78" wp14:editId="464DEFB2">
                <wp:simplePos x="0" y="0"/>
                <wp:positionH relativeFrom="column">
                  <wp:posOffset>-457200</wp:posOffset>
                </wp:positionH>
                <wp:positionV relativeFrom="paragraph">
                  <wp:posOffset>2607945</wp:posOffset>
                </wp:positionV>
                <wp:extent cx="5168900" cy="66040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68900" cy="660400"/>
                        </a:xfrm>
                        <a:prstGeom prst="rect">
                          <a:avLst/>
                        </a:prstGeom>
                        <a:noFill/>
                        <a:ln w="6350">
                          <a:noFill/>
                        </a:ln>
                      </wps:spPr>
                      <wps:txbx>
                        <w:txbxContent>
                          <w:p w14:paraId="752B6018" w14:textId="4A5C31D7" w:rsidR="00B82798" w:rsidRPr="007E5979" w:rsidRDefault="00B82798" w:rsidP="00E43ED6">
                            <w:pPr>
                              <w:rPr>
                                <w:rFonts w:ascii="Arial" w:hAnsi="Arial" w:cs="Arial"/>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E7B78" id="Text Box 8" o:spid="_x0000_s1028" type="#_x0000_t202" alt="&quot;&quot;" style="position:absolute;margin-left:-36pt;margin-top:205.35pt;width:407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" filled="f" stroked="f" strokeweight=".5pt">
                <v:textbox>
                  <w:txbxContent>
                    <w:p w14:paraId="752B6018" w14:textId="4A5C31D7" w:rsidR="00B82798" w:rsidRPr="007E5979" w:rsidRDefault="00B82798" w:rsidP="00E43ED6">
                      <w:pPr>
                        <w:rPr>
                          <w:rFonts w:ascii="Arial" w:hAnsi="Arial" w:cs="Arial"/>
                          <w:color w:val="FFFFFF" w:themeColor="background1"/>
                          <w:sz w:val="56"/>
                          <w:szCs w:val="56"/>
                        </w:rPr>
                      </w:pPr>
                    </w:p>
                  </w:txbxContent>
                </v:textbox>
              </v:shape>
            </w:pict>
          </mc:Fallback>
        </mc:AlternateContent>
      </w:r>
      <w:r w:rsidR="00E43ED6">
        <w:rPr>
          <w:noProof/>
        </w:rPr>
        <mc:AlternateContent>
          <mc:Choice Requires="wps">
            <w:drawing>
              <wp:anchor distT="0" distB="0" distL="114300" distR="114300" simplePos="0" relativeHeight="251666432" behindDoc="0" locked="0" layoutInCell="1" allowOverlap="1" wp14:anchorId="40FA59B3" wp14:editId="5A18A3E5">
                <wp:simplePos x="0" y="0"/>
                <wp:positionH relativeFrom="column">
                  <wp:posOffset>-495300</wp:posOffset>
                </wp:positionH>
                <wp:positionV relativeFrom="paragraph">
                  <wp:posOffset>1833245</wp:posOffset>
                </wp:positionV>
                <wp:extent cx="5168900" cy="66040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68900" cy="660400"/>
                        </a:xfrm>
                        <a:prstGeom prst="rect">
                          <a:avLst/>
                        </a:prstGeom>
                        <a:noFill/>
                        <a:ln w="6350">
                          <a:noFill/>
                        </a:ln>
                      </wps:spPr>
                      <wps:txbx>
                        <w:txbxContent>
                          <w:p w14:paraId="0BC426C3" w14:textId="63BAC237" w:rsidR="00B82798" w:rsidRPr="00693D58" w:rsidRDefault="009A49A9" w:rsidP="00693D58">
                            <w:pPr>
                              <w:pStyle w:val="Heading2"/>
                              <w:rPr>
                                <w:rFonts w:ascii="Arial" w:hAnsi="Arial" w:cs="Arial"/>
                                <w:color w:val="FFFFFF" w:themeColor="background1"/>
                                <w:sz w:val="48"/>
                                <w:szCs w:val="48"/>
                              </w:rPr>
                            </w:pPr>
                            <w:r>
                              <w:rPr>
                                <w:rFonts w:ascii="Arial" w:hAnsi="Arial" w:cs="Arial"/>
                                <w:color w:val="FFFFFF" w:themeColor="background1"/>
                                <w:sz w:val="48"/>
                                <w:szCs w:val="48"/>
                              </w:rPr>
                              <w:t>March</w:t>
                            </w:r>
                            <w:r w:rsidR="00B82798" w:rsidRPr="00693D58">
                              <w:rPr>
                                <w:rFonts w:ascii="Arial" w:hAnsi="Arial" w:cs="Arial"/>
                                <w:color w:val="FFFFFF" w:themeColor="background1"/>
                                <w:sz w:val="48"/>
                                <w:szCs w:val="48"/>
                              </w:rPr>
                              <w:t xml:space="preserve"> 202</w:t>
                            </w:r>
                            <w:r w:rsidR="004E704D">
                              <w:rPr>
                                <w:rFonts w:ascii="Arial" w:hAnsi="Arial" w:cs="Arial"/>
                                <w:color w:val="FFFFFF" w:themeColor="background1"/>
                                <w:sz w:val="48"/>
                                <w:szCs w:val="4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59B3" id="Text Box 7" o:spid="_x0000_s1029" type="#_x0000_t202" alt="&quot;&quot;" style="position:absolute;margin-left:-39pt;margin-top:144.35pt;width:407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" filled="f" stroked="f" strokeweight=".5pt">
                <v:textbox>
                  <w:txbxContent>
                    <w:p w14:paraId="0BC426C3" w14:textId="63BAC237" w:rsidR="00B82798" w:rsidRPr="00693D58" w:rsidRDefault="009A49A9" w:rsidP="00693D58">
                      <w:pPr>
                        <w:pStyle w:val="Heading2"/>
                        <w:rPr>
                          <w:rFonts w:ascii="Arial" w:hAnsi="Arial" w:cs="Arial"/>
                          <w:color w:val="FFFFFF" w:themeColor="background1"/>
                          <w:sz w:val="48"/>
                          <w:szCs w:val="48"/>
                        </w:rPr>
                      </w:pPr>
                      <w:r>
                        <w:rPr>
                          <w:rFonts w:ascii="Arial" w:hAnsi="Arial" w:cs="Arial"/>
                          <w:color w:val="FFFFFF" w:themeColor="background1"/>
                          <w:sz w:val="48"/>
                          <w:szCs w:val="48"/>
                        </w:rPr>
                        <w:t>March</w:t>
                      </w:r>
                      <w:r w:rsidR="00B82798" w:rsidRPr="00693D58">
                        <w:rPr>
                          <w:rFonts w:ascii="Arial" w:hAnsi="Arial" w:cs="Arial"/>
                          <w:color w:val="FFFFFF" w:themeColor="background1"/>
                          <w:sz w:val="48"/>
                          <w:szCs w:val="48"/>
                        </w:rPr>
                        <w:t xml:space="preserve"> 202</w:t>
                      </w:r>
                      <w:r w:rsidR="004E704D">
                        <w:rPr>
                          <w:rFonts w:ascii="Arial" w:hAnsi="Arial" w:cs="Arial"/>
                          <w:color w:val="FFFFFF" w:themeColor="background1"/>
                          <w:sz w:val="48"/>
                          <w:szCs w:val="48"/>
                        </w:rPr>
                        <w:t>2</w:t>
                      </w:r>
                    </w:p>
                  </w:txbxContent>
                </v:textbox>
              </v:shape>
            </w:pict>
          </mc:Fallback>
        </mc:AlternateContent>
      </w:r>
      <w:r w:rsidR="00E43ED6">
        <w:rPr>
          <w:noProof/>
        </w:rPr>
        <mc:AlternateContent>
          <mc:Choice Requires="wps">
            <w:drawing>
              <wp:anchor distT="0" distB="0" distL="114300" distR="114300" simplePos="0" relativeHeight="251661312" behindDoc="0" locked="0" layoutInCell="1" allowOverlap="1" wp14:anchorId="1BCECE8A" wp14:editId="3C559E63">
                <wp:simplePos x="0" y="0"/>
                <wp:positionH relativeFrom="column">
                  <wp:posOffset>-1028700</wp:posOffset>
                </wp:positionH>
                <wp:positionV relativeFrom="paragraph">
                  <wp:posOffset>1871345</wp:posOffset>
                </wp:positionV>
                <wp:extent cx="5626100" cy="6223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0" cy="622300"/>
                        </a:xfrm>
                        <a:prstGeom prst="rect">
                          <a:avLst/>
                        </a:prstGeom>
                        <a:solidFill>
                          <a:srgbClr val="236A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30B5F317">
              <v:rect id="Rectangle 3" style="position:absolute;margin-left:-81pt;margin-top:147.35pt;width:443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36aa7" stroked="f" strokeweight="1pt" w14:anchorId="5ABFA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"/>
            </w:pict>
          </mc:Fallback>
        </mc:AlternateContent>
      </w:r>
      <w:r w:rsidR="00E43ED6">
        <w:br w:type="page"/>
      </w:r>
    </w:p>
    <w:p w14:paraId="03EBF284" w14:textId="77777777" w:rsidR="00E43ED6" w:rsidRDefault="00E43ED6"/>
    <w:p w14:paraId="0DC37791" w14:textId="77777777" w:rsidR="00BC1C63" w:rsidRPr="005A6A41" w:rsidRDefault="00406FFB" w:rsidP="007E5979">
      <w:pPr>
        <w:pStyle w:val="BasicParagraph"/>
        <w:rPr>
          <w:rFonts w:ascii="Arial" w:hAnsi="Arial" w:cs="Arial"/>
          <w:b/>
          <w:sz w:val="32"/>
          <w:szCs w:val="32"/>
        </w:rPr>
      </w:pPr>
      <w:r w:rsidRPr="005A6A41">
        <w:rPr>
          <w:rFonts w:ascii="Arial" w:hAnsi="Arial" w:cs="Arial"/>
          <w:b/>
          <w:sz w:val="32"/>
          <w:szCs w:val="32"/>
        </w:rPr>
        <w:t>Content</w:t>
      </w:r>
      <w:r w:rsidR="00BC1C63" w:rsidRPr="005A6A41">
        <w:rPr>
          <w:rFonts w:ascii="Arial" w:hAnsi="Arial" w:cs="Arial"/>
          <w:b/>
          <w:sz w:val="32"/>
          <w:szCs w:val="32"/>
        </w:rPr>
        <w:t>s</w:t>
      </w:r>
    </w:p>
    <w:p w14:paraId="0AEFA957" w14:textId="77777777" w:rsidR="00245AA5" w:rsidRDefault="00245AA5" w:rsidP="007E5979">
      <w:pPr>
        <w:pStyle w:val="BasicParagraph"/>
        <w:rPr>
          <w:rFonts w:ascii="Arial" w:hAnsi="Arial" w:cs="Arial"/>
          <w:sz w:val="32"/>
          <w:szCs w:val="32"/>
        </w:rPr>
      </w:pPr>
    </w:p>
    <w:p w14:paraId="77C37FC7" w14:textId="234276AC" w:rsidR="00BC1C63" w:rsidRDefault="00245AA5" w:rsidP="008A69BD">
      <w:pPr>
        <w:pStyle w:val="BasicParagraph"/>
        <w:spacing w:line="240" w:lineRule="auto"/>
        <w:rPr>
          <w:rStyle w:val="Style1"/>
          <w:rFonts w:ascii="Arial" w:hAnsi="Arial" w:cs="Arial"/>
          <w:lang w:val="en-US"/>
        </w:rPr>
      </w:pPr>
      <w:r>
        <w:rPr>
          <w:rFonts w:ascii="Arial" w:hAnsi="Arial" w:cs="Arial"/>
          <w:sz w:val="32"/>
          <w:szCs w:val="32"/>
        </w:rPr>
        <w:t>Introduction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810245667"/>
          <w:placeholder>
            <w:docPart w:val="BFE97081BC1FD6409A87A9A27A8D4363"/>
          </w:placeholder>
        </w:sdtPr>
        <w:sdtEndPr>
          <w:rPr>
            <w:rStyle w:val="DefaultParagraphFont"/>
            <w:b w:val="0"/>
            <w:color w:val="000000"/>
            <w:sz w:val="24"/>
            <w:szCs w:val="28"/>
          </w:rPr>
        </w:sdtEndPr>
        <w:sdtContent>
          <w:r>
            <w:rPr>
              <w:rStyle w:val="Style1"/>
              <w:rFonts w:ascii="Arial" w:hAnsi="Arial" w:cs="Arial"/>
              <w:lang w:val="en-US"/>
            </w:rPr>
            <w:t>1</w:t>
          </w:r>
        </w:sdtContent>
      </w:sdt>
    </w:p>
    <w:p w14:paraId="2209F7D2" w14:textId="77777777" w:rsidR="005A6A41" w:rsidRDefault="005A6A41" w:rsidP="008A69BD">
      <w:pPr>
        <w:pStyle w:val="BasicParagraph"/>
        <w:spacing w:line="240" w:lineRule="auto"/>
        <w:rPr>
          <w:rFonts w:ascii="Arial" w:hAnsi="Arial" w:cs="Arial"/>
          <w:sz w:val="32"/>
          <w:szCs w:val="32"/>
        </w:rPr>
      </w:pPr>
    </w:p>
    <w:p w14:paraId="7374F6F2" w14:textId="15F8AF5B" w:rsidR="005A6A41" w:rsidRDefault="00245AA5" w:rsidP="008A69BD">
      <w:pPr>
        <w:pStyle w:val="BasicParagraph"/>
        <w:spacing w:line="240" w:lineRule="auto"/>
        <w:rPr>
          <w:rStyle w:val="Style1"/>
          <w:rFonts w:ascii="Arial" w:hAnsi="Arial" w:cs="Arial"/>
          <w:lang w:val="en-US"/>
        </w:rPr>
      </w:pPr>
      <w:r>
        <w:rPr>
          <w:rFonts w:ascii="Arial" w:hAnsi="Arial" w:cs="Arial"/>
          <w:sz w:val="32"/>
          <w:szCs w:val="32"/>
        </w:rPr>
        <w:t>Objectives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899792200"/>
          <w:placeholder>
            <w:docPart w:val="2DCAEE5BEC8B5846987E43507B874EC4"/>
          </w:placeholder>
        </w:sdtPr>
        <w:sdtEndPr>
          <w:rPr>
            <w:rStyle w:val="DefaultParagraphFont"/>
            <w:b w:val="0"/>
            <w:color w:val="000000"/>
            <w:sz w:val="24"/>
            <w:szCs w:val="28"/>
          </w:rPr>
        </w:sdtEndPr>
        <w:sdtContent>
          <w:r>
            <w:rPr>
              <w:rStyle w:val="Style1"/>
              <w:rFonts w:ascii="Arial" w:hAnsi="Arial" w:cs="Arial"/>
              <w:lang w:val="en-US"/>
            </w:rPr>
            <w:t>2</w:t>
          </w:r>
        </w:sdtContent>
      </w:sdt>
    </w:p>
    <w:p w14:paraId="6932A2F0" w14:textId="77777777" w:rsidR="005A6A41" w:rsidRDefault="005A6A41" w:rsidP="008A69BD">
      <w:pPr>
        <w:pStyle w:val="BasicParagraph"/>
        <w:spacing w:line="240" w:lineRule="auto"/>
        <w:rPr>
          <w:rFonts w:ascii="Arial" w:hAnsi="Arial" w:cs="Arial"/>
          <w:sz w:val="32"/>
          <w:szCs w:val="32"/>
        </w:rPr>
      </w:pPr>
    </w:p>
    <w:p w14:paraId="56A1C94C" w14:textId="43C89DC2" w:rsidR="005A6A41" w:rsidRDefault="00245AA5" w:rsidP="008A69BD">
      <w:pPr>
        <w:pStyle w:val="BasicParagraph"/>
        <w:spacing w:line="240" w:lineRule="auto"/>
        <w:rPr>
          <w:rStyle w:val="Style1"/>
          <w:rFonts w:ascii="Arial" w:hAnsi="Arial" w:cs="Arial"/>
          <w:lang w:val="en-US"/>
        </w:rPr>
      </w:pPr>
      <w:r>
        <w:rPr>
          <w:rFonts w:ascii="Arial" w:hAnsi="Arial" w:cs="Arial"/>
          <w:sz w:val="32"/>
          <w:szCs w:val="32"/>
        </w:rPr>
        <w:t>Equal Pay Audit – a 5 step process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201168080"/>
          <w:placeholder>
            <w:docPart w:val="6672B89D5DC69D48BAD888D984AD0396"/>
          </w:placeholder>
        </w:sdtPr>
        <w:sdtEndPr>
          <w:rPr>
            <w:rStyle w:val="DefaultParagraphFont"/>
            <w:b w:val="0"/>
            <w:color w:val="000000"/>
            <w:sz w:val="24"/>
            <w:szCs w:val="28"/>
          </w:rPr>
        </w:sdtEndPr>
        <w:sdtContent>
          <w:r>
            <w:rPr>
              <w:rStyle w:val="Style1"/>
              <w:rFonts w:ascii="Arial" w:hAnsi="Arial" w:cs="Arial"/>
              <w:lang w:val="en-US"/>
            </w:rPr>
            <w:t>2</w:t>
          </w:r>
        </w:sdtContent>
      </w:sdt>
    </w:p>
    <w:p w14:paraId="17B448F8" w14:textId="77777777" w:rsidR="005A6A41" w:rsidRDefault="005A6A41" w:rsidP="008A69BD">
      <w:pPr>
        <w:pStyle w:val="BasicParagraph"/>
        <w:spacing w:line="240" w:lineRule="auto"/>
        <w:rPr>
          <w:rFonts w:ascii="Arial" w:hAnsi="Arial" w:cs="Arial"/>
          <w:sz w:val="32"/>
          <w:szCs w:val="32"/>
        </w:rPr>
      </w:pPr>
    </w:p>
    <w:p w14:paraId="7A601C32" w14:textId="3BBC0684" w:rsidR="005A6A41" w:rsidRDefault="00245AA5" w:rsidP="008A69BD">
      <w:pPr>
        <w:pStyle w:val="BasicParagraph"/>
        <w:spacing w:line="240" w:lineRule="auto"/>
        <w:rPr>
          <w:rStyle w:val="Style1"/>
          <w:rFonts w:ascii="Arial" w:hAnsi="Arial" w:cs="Arial"/>
          <w:lang w:val="en-US"/>
        </w:rPr>
      </w:pPr>
      <w:r>
        <w:rPr>
          <w:rFonts w:ascii="Arial" w:hAnsi="Arial" w:cs="Arial"/>
          <w:sz w:val="32"/>
          <w:szCs w:val="32"/>
        </w:rPr>
        <w:t>Scope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559098611"/>
          <w:placeholder>
            <w:docPart w:val="CFDFC9C111AB234DA5350A951334D64A"/>
          </w:placeholder>
        </w:sdtPr>
        <w:sdtEndPr>
          <w:rPr>
            <w:rStyle w:val="DefaultParagraphFont"/>
            <w:b w:val="0"/>
            <w:color w:val="000000"/>
            <w:sz w:val="24"/>
            <w:szCs w:val="28"/>
          </w:rPr>
        </w:sdtEndPr>
        <w:sdtContent>
          <w:r>
            <w:rPr>
              <w:rStyle w:val="Style1"/>
              <w:rFonts w:ascii="Arial" w:hAnsi="Arial" w:cs="Arial"/>
              <w:lang w:val="en-US"/>
            </w:rPr>
            <w:t>3</w:t>
          </w:r>
        </w:sdtContent>
      </w:sdt>
    </w:p>
    <w:p w14:paraId="54269CA7" w14:textId="77777777" w:rsidR="005A6A41" w:rsidRDefault="005A6A41" w:rsidP="008A69BD">
      <w:pPr>
        <w:pStyle w:val="BasicParagraph"/>
        <w:spacing w:line="240" w:lineRule="auto"/>
        <w:rPr>
          <w:rFonts w:ascii="Arial" w:hAnsi="Arial" w:cs="Arial"/>
          <w:sz w:val="32"/>
          <w:szCs w:val="32"/>
        </w:rPr>
      </w:pPr>
    </w:p>
    <w:p w14:paraId="6854A17C" w14:textId="0E59E518" w:rsidR="005A6A41" w:rsidRDefault="00245AA5" w:rsidP="008A69BD">
      <w:pPr>
        <w:pStyle w:val="BasicParagraph"/>
        <w:spacing w:line="240" w:lineRule="auto"/>
        <w:rPr>
          <w:rStyle w:val="Style1"/>
          <w:rFonts w:ascii="Arial" w:hAnsi="Arial" w:cs="Arial"/>
          <w:lang w:val="en-US"/>
        </w:rPr>
      </w:pPr>
      <w:r>
        <w:rPr>
          <w:rFonts w:ascii="Arial" w:hAnsi="Arial" w:cs="Arial"/>
          <w:sz w:val="32"/>
          <w:szCs w:val="32"/>
        </w:rPr>
        <w:t>Methodology</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1938639529"/>
          <w:placeholder>
            <w:docPart w:val="AFC1FDEAF028EE44B024667FEC87DCBE"/>
          </w:placeholder>
        </w:sdtPr>
        <w:sdtEndPr>
          <w:rPr>
            <w:rStyle w:val="DefaultParagraphFont"/>
            <w:b w:val="0"/>
            <w:color w:val="000000"/>
            <w:sz w:val="24"/>
            <w:szCs w:val="28"/>
          </w:rPr>
        </w:sdtEndPr>
        <w:sdtContent>
          <w:r>
            <w:rPr>
              <w:rStyle w:val="Style1"/>
              <w:rFonts w:ascii="Arial" w:hAnsi="Arial" w:cs="Arial"/>
              <w:lang w:val="en-US"/>
            </w:rPr>
            <w:t>3</w:t>
          </w:r>
        </w:sdtContent>
      </w:sdt>
    </w:p>
    <w:p w14:paraId="11C404B1" w14:textId="77777777" w:rsidR="005A6A41" w:rsidRDefault="005A6A41" w:rsidP="008A69BD">
      <w:pPr>
        <w:pStyle w:val="BasicParagraph"/>
        <w:spacing w:line="240" w:lineRule="auto"/>
        <w:rPr>
          <w:rFonts w:ascii="Arial" w:hAnsi="Arial" w:cs="Arial"/>
          <w:sz w:val="32"/>
          <w:szCs w:val="32"/>
        </w:rPr>
      </w:pPr>
    </w:p>
    <w:p w14:paraId="27F4AA55" w14:textId="432FEF3D" w:rsidR="005A6A41" w:rsidRDefault="005A6A41" w:rsidP="008A69BD">
      <w:pPr>
        <w:pStyle w:val="BasicParagraph"/>
        <w:spacing w:line="240" w:lineRule="auto"/>
        <w:rPr>
          <w:rStyle w:val="Style1"/>
          <w:rFonts w:ascii="Arial" w:hAnsi="Arial" w:cs="Arial"/>
          <w:lang w:val="en-US"/>
        </w:rPr>
      </w:pPr>
      <w:r w:rsidRPr="005A6A41">
        <w:rPr>
          <w:rFonts w:ascii="Arial" w:hAnsi="Arial" w:cs="Arial"/>
          <w:sz w:val="32"/>
          <w:szCs w:val="32"/>
        </w:rPr>
        <w:t>Pa</w:t>
      </w:r>
      <w:r w:rsidR="00245AA5">
        <w:rPr>
          <w:rFonts w:ascii="Arial" w:hAnsi="Arial" w:cs="Arial"/>
          <w:sz w:val="32"/>
          <w:szCs w:val="32"/>
        </w:rPr>
        <w:t>y Structures</w:t>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r w:rsidR="00245AA5">
        <w:rPr>
          <w:rFonts w:ascii="Arial" w:hAnsi="Arial" w:cs="Arial"/>
          <w:sz w:val="32"/>
          <w:szCs w:val="32"/>
        </w:rPr>
        <w:tab/>
      </w:r>
      <w:sdt>
        <w:sdtPr>
          <w:rPr>
            <w:rStyle w:val="Style1"/>
            <w:rFonts w:ascii="Arial" w:hAnsi="Arial" w:cs="Arial"/>
            <w:lang w:val="en-US"/>
          </w:rPr>
          <w:id w:val="1988439979"/>
          <w:placeholder>
            <w:docPart w:val="8668029A445CB64FBA9DC917FA0D123A"/>
          </w:placeholder>
        </w:sdtPr>
        <w:sdtEndPr>
          <w:rPr>
            <w:rStyle w:val="DefaultParagraphFont"/>
            <w:b w:val="0"/>
            <w:color w:val="000000"/>
            <w:sz w:val="24"/>
            <w:szCs w:val="28"/>
          </w:rPr>
        </w:sdtEndPr>
        <w:sdtContent>
          <w:r w:rsidR="00245AA5">
            <w:rPr>
              <w:rStyle w:val="Style1"/>
              <w:rFonts w:ascii="Arial" w:hAnsi="Arial" w:cs="Arial"/>
              <w:lang w:val="en-US"/>
            </w:rPr>
            <w:t>4</w:t>
          </w:r>
        </w:sdtContent>
      </w:sdt>
    </w:p>
    <w:p w14:paraId="703742E9" w14:textId="77777777" w:rsidR="005A6A41" w:rsidRDefault="005A6A41" w:rsidP="008A69BD">
      <w:pPr>
        <w:pStyle w:val="BasicParagraph"/>
        <w:spacing w:line="240" w:lineRule="auto"/>
        <w:rPr>
          <w:rFonts w:ascii="Arial" w:hAnsi="Arial" w:cs="Arial"/>
          <w:sz w:val="32"/>
          <w:szCs w:val="32"/>
        </w:rPr>
      </w:pPr>
    </w:p>
    <w:p w14:paraId="130EE227" w14:textId="44C9E5FE" w:rsidR="005A6A41" w:rsidRDefault="00245AA5" w:rsidP="008A69BD">
      <w:pPr>
        <w:pStyle w:val="BasicParagraph"/>
        <w:spacing w:line="240" w:lineRule="auto"/>
        <w:rPr>
          <w:rStyle w:val="Style1"/>
          <w:rFonts w:ascii="Arial" w:hAnsi="Arial" w:cs="Arial"/>
          <w:lang w:val="en-US"/>
        </w:rPr>
      </w:pPr>
      <w:r>
        <w:rPr>
          <w:rFonts w:ascii="Arial" w:hAnsi="Arial" w:cs="Arial"/>
          <w:sz w:val="32"/>
          <w:szCs w:val="32"/>
        </w:rPr>
        <w:t>Adjustment Periods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1034875090"/>
          <w:placeholder>
            <w:docPart w:val="29F6CAF68DD1034F9A1D4C58CF110EAE"/>
          </w:placeholder>
        </w:sdtPr>
        <w:sdtEndPr>
          <w:rPr>
            <w:rStyle w:val="DefaultParagraphFont"/>
            <w:b w:val="0"/>
            <w:color w:val="000000"/>
            <w:sz w:val="24"/>
            <w:szCs w:val="28"/>
          </w:rPr>
        </w:sdtEndPr>
        <w:sdtContent>
          <w:r>
            <w:rPr>
              <w:rStyle w:val="Style1"/>
              <w:rFonts w:ascii="Arial" w:hAnsi="Arial" w:cs="Arial"/>
              <w:lang w:val="en-US"/>
            </w:rPr>
            <w:t>4</w:t>
          </w:r>
        </w:sdtContent>
      </w:sdt>
    </w:p>
    <w:p w14:paraId="3D06AF3C" w14:textId="77777777" w:rsidR="005A6A41" w:rsidRDefault="005A6A41" w:rsidP="008A69BD">
      <w:pPr>
        <w:pStyle w:val="BasicParagraph"/>
        <w:spacing w:line="240" w:lineRule="auto"/>
        <w:rPr>
          <w:rFonts w:ascii="Arial" w:hAnsi="Arial" w:cs="Arial"/>
          <w:sz w:val="32"/>
          <w:szCs w:val="32"/>
        </w:rPr>
      </w:pPr>
    </w:p>
    <w:p w14:paraId="447D6C0F" w14:textId="072ED0BB" w:rsidR="005A6A41" w:rsidRDefault="00245AA5" w:rsidP="008A69BD">
      <w:pPr>
        <w:pStyle w:val="BasicParagraph"/>
        <w:spacing w:line="240" w:lineRule="auto"/>
        <w:rPr>
          <w:rStyle w:val="Style1"/>
          <w:rFonts w:ascii="Arial" w:hAnsi="Arial" w:cs="Arial"/>
          <w:lang w:val="en-US"/>
        </w:rPr>
      </w:pPr>
      <w:r>
        <w:rPr>
          <w:rFonts w:ascii="Arial" w:hAnsi="Arial" w:cs="Arial"/>
          <w:sz w:val="32"/>
          <w:szCs w:val="32"/>
        </w:rPr>
        <w:t>Market Supplements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1962143660"/>
          <w:placeholder>
            <w:docPart w:val="77FA269EA46F1641B320C80B3128320F"/>
          </w:placeholder>
        </w:sdtPr>
        <w:sdtEndPr>
          <w:rPr>
            <w:rStyle w:val="DefaultParagraphFont"/>
            <w:b w:val="0"/>
            <w:color w:val="000000"/>
            <w:sz w:val="24"/>
            <w:szCs w:val="28"/>
          </w:rPr>
        </w:sdtEndPr>
        <w:sdtContent>
          <w:r>
            <w:rPr>
              <w:rStyle w:val="Style1"/>
              <w:rFonts w:ascii="Arial" w:hAnsi="Arial" w:cs="Arial"/>
              <w:lang w:val="en-US"/>
            </w:rPr>
            <w:t>5</w:t>
          </w:r>
        </w:sdtContent>
      </w:sdt>
    </w:p>
    <w:p w14:paraId="1AA75E6F" w14:textId="77777777" w:rsidR="005A6A41" w:rsidRDefault="005A6A41" w:rsidP="008A69BD">
      <w:pPr>
        <w:pStyle w:val="BasicParagraph"/>
        <w:spacing w:line="240" w:lineRule="auto"/>
        <w:rPr>
          <w:rFonts w:ascii="Arial" w:hAnsi="Arial" w:cs="Arial"/>
          <w:sz w:val="32"/>
          <w:szCs w:val="32"/>
        </w:rPr>
      </w:pPr>
    </w:p>
    <w:p w14:paraId="21DE79C7" w14:textId="5C1AC164" w:rsidR="005A6A41" w:rsidRDefault="00245AA5" w:rsidP="008A69BD">
      <w:pPr>
        <w:pStyle w:val="BasicParagraph"/>
        <w:spacing w:line="240" w:lineRule="auto"/>
        <w:rPr>
          <w:rStyle w:val="Style1"/>
          <w:rFonts w:ascii="Arial" w:hAnsi="Arial" w:cs="Arial"/>
          <w:lang w:val="en-US"/>
        </w:rPr>
      </w:pPr>
      <w:r>
        <w:rPr>
          <w:rFonts w:ascii="Arial" w:hAnsi="Arial" w:cs="Arial"/>
          <w:sz w:val="32"/>
          <w:szCs w:val="32"/>
        </w:rPr>
        <w:t>Outcome</w:t>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r w:rsidR="008A69BD">
        <w:rPr>
          <w:rFonts w:ascii="Arial" w:hAnsi="Arial" w:cs="Arial"/>
          <w:sz w:val="32"/>
          <w:szCs w:val="32"/>
        </w:rPr>
        <w:tab/>
      </w:r>
      <w:sdt>
        <w:sdtPr>
          <w:rPr>
            <w:rStyle w:val="Style1"/>
            <w:rFonts w:ascii="Arial" w:hAnsi="Arial" w:cs="Arial"/>
            <w:lang w:val="en-US"/>
          </w:rPr>
          <w:id w:val="1969929315"/>
          <w:placeholder>
            <w:docPart w:val="BB93874F7E1EB44FA053A4904780C711"/>
          </w:placeholder>
        </w:sdtPr>
        <w:sdtEndPr>
          <w:rPr>
            <w:rStyle w:val="DefaultParagraphFont"/>
            <w:b w:val="0"/>
            <w:color w:val="000000"/>
            <w:sz w:val="24"/>
            <w:szCs w:val="28"/>
          </w:rPr>
        </w:sdtEndPr>
        <w:sdtContent>
          <w:r w:rsidR="009D47E2">
            <w:rPr>
              <w:rStyle w:val="Style1"/>
              <w:rFonts w:ascii="Arial" w:hAnsi="Arial" w:cs="Arial"/>
              <w:lang w:val="en-US"/>
            </w:rPr>
            <w:t>5</w:t>
          </w:r>
        </w:sdtContent>
      </w:sdt>
    </w:p>
    <w:p w14:paraId="6EF29CA2" w14:textId="77777777" w:rsidR="005A6A41" w:rsidRDefault="005A6A41" w:rsidP="008A69BD">
      <w:pPr>
        <w:pStyle w:val="BasicParagraph"/>
        <w:spacing w:line="240" w:lineRule="auto"/>
        <w:rPr>
          <w:rFonts w:ascii="Arial" w:hAnsi="Arial" w:cs="Arial"/>
          <w:sz w:val="32"/>
          <w:szCs w:val="32"/>
        </w:rPr>
      </w:pPr>
    </w:p>
    <w:p w14:paraId="6C6FEEC8" w14:textId="4FBC587F" w:rsidR="005A6A41" w:rsidRDefault="008A69BD" w:rsidP="008A69BD">
      <w:pPr>
        <w:pStyle w:val="BasicParagraph"/>
        <w:spacing w:line="240" w:lineRule="auto"/>
        <w:rPr>
          <w:rStyle w:val="Style1"/>
          <w:rFonts w:ascii="Arial" w:hAnsi="Arial" w:cs="Arial"/>
          <w:lang w:val="en-US"/>
        </w:rPr>
      </w:pPr>
      <w:r>
        <w:rPr>
          <w:rFonts w:ascii="Arial" w:hAnsi="Arial" w:cs="Arial"/>
          <w:sz w:val="32"/>
          <w:szCs w:val="32"/>
        </w:rPr>
        <w:t>Analysis Conclusion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160671925"/>
          <w:placeholder>
            <w:docPart w:val="08AD6CC92F762A488BB74EEBA082C6F4"/>
          </w:placeholder>
        </w:sdtPr>
        <w:sdtEndPr>
          <w:rPr>
            <w:rStyle w:val="DefaultParagraphFont"/>
            <w:b w:val="0"/>
            <w:color w:val="000000"/>
            <w:sz w:val="24"/>
            <w:szCs w:val="28"/>
          </w:rPr>
        </w:sdtEndPr>
        <w:sdtContent>
          <w:r w:rsidR="009D47E2">
            <w:rPr>
              <w:rStyle w:val="Style1"/>
              <w:rFonts w:ascii="Arial" w:hAnsi="Arial" w:cs="Arial"/>
              <w:lang w:val="en-US"/>
            </w:rPr>
            <w:t>9</w:t>
          </w:r>
        </w:sdtContent>
      </w:sdt>
    </w:p>
    <w:p w14:paraId="1D285948" w14:textId="77777777" w:rsidR="005A6A41" w:rsidRDefault="005A6A41" w:rsidP="008A69BD">
      <w:pPr>
        <w:pStyle w:val="BasicParagraph"/>
        <w:spacing w:line="240" w:lineRule="auto"/>
        <w:rPr>
          <w:rFonts w:ascii="Arial" w:hAnsi="Arial" w:cs="Arial"/>
          <w:sz w:val="32"/>
          <w:szCs w:val="32"/>
        </w:rPr>
      </w:pPr>
    </w:p>
    <w:p w14:paraId="2FF5E4EA" w14:textId="7FA1AD86" w:rsidR="005A6A41" w:rsidRDefault="008A69BD" w:rsidP="008A69BD">
      <w:pPr>
        <w:pStyle w:val="BasicParagraph"/>
        <w:spacing w:line="240" w:lineRule="auto"/>
        <w:rPr>
          <w:rStyle w:val="Style1"/>
          <w:rFonts w:ascii="Arial" w:hAnsi="Arial" w:cs="Arial"/>
          <w:lang w:val="en-US"/>
        </w:rPr>
      </w:pPr>
      <w:r>
        <w:rPr>
          <w:rFonts w:ascii="Arial" w:hAnsi="Arial" w:cs="Arial"/>
          <w:sz w:val="32"/>
          <w:szCs w:val="32"/>
        </w:rPr>
        <w:t>A</w:t>
      </w:r>
      <w:r w:rsidR="005A6A41" w:rsidRPr="005A6A41">
        <w:rPr>
          <w:rFonts w:ascii="Arial" w:hAnsi="Arial" w:cs="Arial"/>
          <w:sz w:val="32"/>
          <w:szCs w:val="32"/>
        </w:rPr>
        <w:t>ge</w:t>
      </w:r>
      <w:r>
        <w:rPr>
          <w:rFonts w:ascii="Arial" w:hAnsi="Arial" w:cs="Arial"/>
          <w:sz w:val="32"/>
          <w:szCs w:val="32"/>
        </w:rPr>
        <w:t xml:space="preserve"> Pay Analysis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1128163232"/>
          <w:placeholder>
            <w:docPart w:val="6C42B3E34739B045A5A840371095CD17"/>
          </w:placeholder>
        </w:sdtPr>
        <w:sdtEndPr>
          <w:rPr>
            <w:rStyle w:val="DefaultParagraphFont"/>
            <w:b w:val="0"/>
            <w:color w:val="000000"/>
            <w:sz w:val="24"/>
            <w:szCs w:val="28"/>
          </w:rPr>
        </w:sdtEndPr>
        <w:sdtContent>
          <w:r>
            <w:rPr>
              <w:rStyle w:val="Style1"/>
              <w:rFonts w:ascii="Arial" w:hAnsi="Arial" w:cs="Arial"/>
              <w:lang w:val="en-US"/>
            </w:rPr>
            <w:t>1</w:t>
          </w:r>
          <w:r w:rsidR="009D47E2">
            <w:rPr>
              <w:rStyle w:val="Style1"/>
              <w:rFonts w:ascii="Arial" w:hAnsi="Arial" w:cs="Arial"/>
              <w:lang w:val="en-US"/>
            </w:rPr>
            <w:t>0</w:t>
          </w:r>
        </w:sdtContent>
      </w:sdt>
    </w:p>
    <w:p w14:paraId="075BC2F9" w14:textId="77777777" w:rsidR="005A6A41" w:rsidRDefault="005A6A41" w:rsidP="008A69BD">
      <w:pPr>
        <w:pStyle w:val="BasicParagraph"/>
        <w:spacing w:line="240" w:lineRule="auto"/>
        <w:rPr>
          <w:rFonts w:ascii="Arial" w:hAnsi="Arial" w:cs="Arial"/>
          <w:sz w:val="32"/>
          <w:szCs w:val="32"/>
        </w:rPr>
      </w:pPr>
    </w:p>
    <w:p w14:paraId="66537564" w14:textId="069AF46B" w:rsidR="005A6A41" w:rsidRDefault="008A69BD" w:rsidP="008A69BD">
      <w:pPr>
        <w:pStyle w:val="BasicParagraph"/>
        <w:spacing w:line="240" w:lineRule="auto"/>
        <w:rPr>
          <w:rStyle w:val="Style1"/>
          <w:rFonts w:ascii="Arial" w:hAnsi="Arial" w:cs="Arial"/>
          <w:lang w:val="en-US"/>
        </w:rPr>
      </w:pPr>
      <w:bookmarkStart w:id="0" w:name="_Hlk74739383"/>
      <w:r>
        <w:rPr>
          <w:rFonts w:ascii="Arial" w:hAnsi="Arial" w:cs="Arial"/>
          <w:sz w:val="32"/>
          <w:szCs w:val="32"/>
        </w:rPr>
        <w:t>Overall conclusion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1876754381"/>
          <w:placeholder>
            <w:docPart w:val="B2E5B8E48332F14896358325382823EB"/>
          </w:placeholder>
        </w:sdtPr>
        <w:sdtEndPr>
          <w:rPr>
            <w:rStyle w:val="DefaultParagraphFont"/>
            <w:b w:val="0"/>
            <w:color w:val="000000"/>
            <w:sz w:val="24"/>
            <w:szCs w:val="28"/>
          </w:rPr>
        </w:sdtEndPr>
        <w:sdtContent>
          <w:r>
            <w:rPr>
              <w:rStyle w:val="Style1"/>
              <w:rFonts w:ascii="Arial" w:hAnsi="Arial" w:cs="Arial"/>
              <w:lang w:val="en-US"/>
            </w:rPr>
            <w:t>1</w:t>
          </w:r>
          <w:r w:rsidR="009D47E2">
            <w:rPr>
              <w:rStyle w:val="Style1"/>
              <w:rFonts w:ascii="Arial" w:hAnsi="Arial" w:cs="Arial"/>
              <w:lang w:val="en-US"/>
            </w:rPr>
            <w:t>2</w:t>
          </w:r>
        </w:sdtContent>
      </w:sdt>
    </w:p>
    <w:bookmarkEnd w:id="0"/>
    <w:p w14:paraId="380EED14" w14:textId="77777777" w:rsidR="008A69BD" w:rsidRDefault="008A69BD" w:rsidP="008A69BD">
      <w:pPr>
        <w:pStyle w:val="BasicParagraph"/>
        <w:spacing w:line="240" w:lineRule="auto"/>
        <w:rPr>
          <w:rFonts w:ascii="Arial" w:hAnsi="Arial" w:cs="Arial"/>
          <w:sz w:val="32"/>
          <w:szCs w:val="32"/>
        </w:rPr>
      </w:pPr>
    </w:p>
    <w:p w14:paraId="04C9F59B" w14:textId="5B653AD0" w:rsidR="008A69BD" w:rsidRDefault="008A69BD" w:rsidP="008A69BD">
      <w:pPr>
        <w:pStyle w:val="BasicParagraph"/>
        <w:spacing w:line="240" w:lineRule="auto"/>
        <w:rPr>
          <w:rStyle w:val="Style1"/>
          <w:rFonts w:ascii="Arial" w:hAnsi="Arial" w:cs="Arial"/>
          <w:lang w:val="en-US"/>
        </w:rPr>
      </w:pPr>
      <w:r>
        <w:rPr>
          <w:rFonts w:ascii="Arial" w:hAnsi="Arial" w:cs="Arial"/>
          <w:sz w:val="32"/>
          <w:szCs w:val="32"/>
        </w:rPr>
        <w:t>Action plan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65725349"/>
          <w:placeholder>
            <w:docPart w:val="27CD8CDAAC194C0C92B4A14B0D4B7EAC"/>
          </w:placeholder>
        </w:sdtPr>
        <w:sdtEndPr>
          <w:rPr>
            <w:rStyle w:val="DefaultParagraphFont"/>
            <w:b w:val="0"/>
            <w:color w:val="000000"/>
            <w:sz w:val="24"/>
            <w:szCs w:val="28"/>
          </w:rPr>
        </w:sdtEndPr>
        <w:sdtContent>
          <w:r>
            <w:rPr>
              <w:rStyle w:val="Style1"/>
              <w:rFonts w:ascii="Arial" w:hAnsi="Arial" w:cs="Arial"/>
              <w:lang w:val="en-US"/>
            </w:rPr>
            <w:t>1</w:t>
          </w:r>
          <w:r w:rsidR="009D47E2">
            <w:rPr>
              <w:rStyle w:val="Style1"/>
              <w:rFonts w:ascii="Arial" w:hAnsi="Arial" w:cs="Arial"/>
              <w:lang w:val="en-US"/>
            </w:rPr>
            <w:t>2</w:t>
          </w:r>
        </w:sdtContent>
      </w:sdt>
    </w:p>
    <w:p w14:paraId="21AEF60A" w14:textId="77777777" w:rsidR="008A69BD" w:rsidRDefault="008A69BD" w:rsidP="008A69BD">
      <w:pPr>
        <w:pStyle w:val="BasicParagraph"/>
        <w:spacing w:line="240" w:lineRule="auto"/>
        <w:rPr>
          <w:rFonts w:ascii="Arial" w:hAnsi="Arial" w:cs="Arial"/>
          <w:sz w:val="32"/>
          <w:szCs w:val="32"/>
        </w:rPr>
      </w:pPr>
    </w:p>
    <w:p w14:paraId="346AD90F" w14:textId="34B346F3" w:rsidR="008A69BD" w:rsidRDefault="008A69BD" w:rsidP="008A69BD">
      <w:pPr>
        <w:pStyle w:val="BasicParagraph"/>
        <w:spacing w:line="240" w:lineRule="auto"/>
        <w:rPr>
          <w:rStyle w:val="Style1"/>
          <w:rFonts w:ascii="Arial" w:hAnsi="Arial" w:cs="Arial"/>
          <w:lang w:val="en-US"/>
        </w:rPr>
      </w:pPr>
      <w:r>
        <w:rPr>
          <w:rFonts w:ascii="Arial" w:hAnsi="Arial" w:cs="Arial"/>
          <w:sz w:val="32"/>
          <w:szCs w:val="32"/>
        </w:rPr>
        <w:t>Appendix A</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sdt>
        <w:sdtPr>
          <w:rPr>
            <w:rStyle w:val="Style1"/>
            <w:rFonts w:ascii="Arial" w:hAnsi="Arial" w:cs="Arial"/>
            <w:lang w:val="en-US"/>
          </w:rPr>
          <w:id w:val="264422339"/>
          <w:placeholder>
            <w:docPart w:val="FD8312380052442D9DEBC82F52C6EF8C"/>
          </w:placeholder>
        </w:sdtPr>
        <w:sdtEndPr>
          <w:rPr>
            <w:rStyle w:val="DefaultParagraphFont"/>
            <w:b w:val="0"/>
            <w:color w:val="000000"/>
            <w:sz w:val="24"/>
            <w:szCs w:val="28"/>
          </w:rPr>
        </w:sdtEndPr>
        <w:sdtContent>
          <w:r>
            <w:rPr>
              <w:rStyle w:val="Style1"/>
              <w:rFonts w:ascii="Arial" w:hAnsi="Arial" w:cs="Arial"/>
              <w:lang w:val="en-US"/>
            </w:rPr>
            <w:t>1</w:t>
          </w:r>
          <w:r w:rsidR="008E494B">
            <w:rPr>
              <w:rStyle w:val="Style1"/>
              <w:rFonts w:ascii="Arial" w:hAnsi="Arial" w:cs="Arial"/>
              <w:lang w:val="en-US"/>
            </w:rPr>
            <w:t>3</w:t>
          </w:r>
        </w:sdtContent>
      </w:sdt>
    </w:p>
    <w:p w14:paraId="077DEDE2" w14:textId="77777777" w:rsidR="008A69BD" w:rsidRDefault="008A69BD" w:rsidP="007E5979">
      <w:pPr>
        <w:pStyle w:val="BasicParagraph"/>
        <w:rPr>
          <w:rFonts w:ascii="Arial" w:hAnsi="Arial" w:cs="Arial"/>
          <w:sz w:val="32"/>
          <w:szCs w:val="32"/>
        </w:rPr>
      </w:pPr>
    </w:p>
    <w:p w14:paraId="36B8124A" w14:textId="77777777" w:rsidR="008C07C8" w:rsidRPr="00E0776B" w:rsidRDefault="008C07C8" w:rsidP="008C07C8">
      <w:pPr>
        <w:tabs>
          <w:tab w:val="left" w:pos="5170"/>
        </w:tabs>
        <w:rPr>
          <w:rFonts w:ascii="Century Gothic" w:hAnsi="Century Gothic"/>
          <w:b/>
          <w:bCs/>
          <w:sz w:val="32"/>
          <w:szCs w:val="32"/>
        </w:rPr>
      </w:pPr>
      <w:r w:rsidRPr="00E0776B">
        <w:rPr>
          <w:rFonts w:ascii="Century Gothic" w:hAnsi="Century Gothic"/>
          <w:b/>
          <w:bCs/>
          <w:sz w:val="32"/>
          <w:szCs w:val="32"/>
        </w:rPr>
        <w:t>If you require this publication in an alternative format (for example large print), please contact the People Management Division</w:t>
      </w:r>
      <w:r>
        <w:rPr>
          <w:rFonts w:ascii="Century Gothic" w:hAnsi="Century Gothic"/>
          <w:b/>
          <w:bCs/>
          <w:sz w:val="32"/>
          <w:szCs w:val="32"/>
        </w:rPr>
        <w:t xml:space="preserve"> at</w:t>
      </w:r>
      <w:r>
        <w:rPr>
          <w:rFonts w:ascii="Century Gothic" w:hAnsi="Century Gothic"/>
          <w:b/>
          <w:bCs/>
          <w:color w:val="0563C1" w:themeColor="hyperlink"/>
          <w:sz w:val="32"/>
          <w:szCs w:val="32"/>
          <w:u w:val="single"/>
        </w:rPr>
        <w:t xml:space="preserve"> </w:t>
      </w:r>
      <w:r w:rsidRPr="008C07C8">
        <w:rPr>
          <w:rFonts w:ascii="Century Gothic" w:hAnsi="Century Gothic"/>
          <w:b/>
          <w:bCs/>
          <w:sz w:val="32"/>
          <w:szCs w:val="32"/>
          <w:u w:val="single"/>
        </w:rPr>
        <w:t>CEDutyHR@carmarthenshire.gov.uk</w:t>
      </w:r>
    </w:p>
    <w:p w14:paraId="2ACB5A3E" w14:textId="10F5DCFA" w:rsidR="008C07C8" w:rsidRPr="005A6A41" w:rsidRDefault="008C07C8" w:rsidP="007E5979">
      <w:pPr>
        <w:pStyle w:val="BasicParagraph"/>
        <w:rPr>
          <w:rFonts w:ascii="Arial" w:hAnsi="Arial" w:cs="Arial"/>
          <w:sz w:val="32"/>
          <w:szCs w:val="32"/>
        </w:rPr>
        <w:sectPr w:rsidR="008C07C8" w:rsidRPr="005A6A41" w:rsidSect="002E6260">
          <w:footerReference w:type="default" r:id="rId18"/>
          <w:pgSz w:w="11900" w:h="16840"/>
          <w:pgMar w:top="1440" w:right="1440" w:bottom="1440" w:left="1440" w:header="708" w:footer="708" w:gutter="0"/>
          <w:cols w:space="708"/>
          <w:docGrid w:linePitch="360"/>
        </w:sectPr>
      </w:pPr>
    </w:p>
    <w:p w14:paraId="36772774" w14:textId="77777777" w:rsidR="008C07C8" w:rsidRPr="008C07C8" w:rsidRDefault="008C07C8" w:rsidP="008C07C8">
      <w:pPr>
        <w:pStyle w:val="Heading2"/>
        <w:rPr>
          <w:rFonts w:ascii="Century Gothic" w:hAnsi="Century Gothic"/>
          <w:b/>
          <w:bCs/>
          <w:color w:val="auto"/>
          <w:sz w:val="28"/>
          <w:szCs w:val="28"/>
        </w:rPr>
      </w:pPr>
      <w:r w:rsidRPr="008C07C8">
        <w:rPr>
          <w:rFonts w:ascii="Century Gothic" w:hAnsi="Century Gothic"/>
          <w:b/>
          <w:bCs/>
          <w:color w:val="auto"/>
          <w:sz w:val="28"/>
          <w:szCs w:val="28"/>
        </w:rPr>
        <w:lastRenderedPageBreak/>
        <w:t>1.0</w:t>
      </w:r>
      <w:r w:rsidRPr="008C07C8">
        <w:rPr>
          <w:rFonts w:ascii="Century Gothic" w:hAnsi="Century Gothic"/>
          <w:b/>
          <w:bCs/>
          <w:color w:val="auto"/>
          <w:sz w:val="28"/>
          <w:szCs w:val="28"/>
        </w:rPr>
        <w:tab/>
        <w:t>INTRODUCTION</w:t>
      </w:r>
    </w:p>
    <w:p w14:paraId="14316EB3" w14:textId="2298DDF3" w:rsidR="008C07C8" w:rsidRDefault="008C07C8" w:rsidP="008C07C8">
      <w:pPr>
        <w:tabs>
          <w:tab w:val="left" w:pos="5170"/>
        </w:tabs>
        <w:rPr>
          <w:rFonts w:ascii="Century Gothic" w:hAnsi="Century Gothic" w:cs="Arial"/>
        </w:rPr>
      </w:pPr>
      <w:r w:rsidRPr="00DD3276">
        <w:rPr>
          <w:rFonts w:ascii="Century Gothic" w:hAnsi="Century Gothic" w:cs="Arial"/>
        </w:rPr>
        <w:t xml:space="preserve">Carmarthenshire County Council (“the Authority”) is committed to supporting and promoting all aspects of equality and diversity and providing a working environment that is fair, </w:t>
      </w:r>
      <w:proofErr w:type="gramStart"/>
      <w:r w:rsidRPr="00DD3276">
        <w:rPr>
          <w:rFonts w:ascii="Century Gothic" w:hAnsi="Century Gothic" w:cs="Arial"/>
        </w:rPr>
        <w:t>inclusive</w:t>
      </w:r>
      <w:proofErr w:type="gramEnd"/>
      <w:r w:rsidRPr="00DD3276">
        <w:rPr>
          <w:rFonts w:ascii="Century Gothic" w:hAnsi="Century Gothic" w:cs="Arial"/>
        </w:rPr>
        <w:t xml:space="preserve"> and free from discrimination.</w:t>
      </w:r>
    </w:p>
    <w:p w14:paraId="5D877177" w14:textId="77777777" w:rsidR="005F2206" w:rsidRPr="00DD3276" w:rsidRDefault="005F2206" w:rsidP="008C07C8">
      <w:pPr>
        <w:tabs>
          <w:tab w:val="left" w:pos="5170"/>
        </w:tabs>
        <w:rPr>
          <w:rFonts w:ascii="Century Gothic" w:hAnsi="Century Gothic" w:cs="Arial"/>
        </w:rPr>
      </w:pPr>
    </w:p>
    <w:p w14:paraId="47708F89" w14:textId="3A6E6539" w:rsidR="008C07C8" w:rsidRPr="00DD3276" w:rsidRDefault="008C07C8" w:rsidP="008C07C8">
      <w:pPr>
        <w:tabs>
          <w:tab w:val="left" w:pos="5170"/>
        </w:tabs>
        <w:rPr>
          <w:rFonts w:ascii="Century Gothic" w:hAnsi="Century Gothic" w:cs="Arial"/>
        </w:rPr>
      </w:pPr>
      <w:r w:rsidRPr="00DD3276">
        <w:rPr>
          <w:rFonts w:ascii="Century Gothic" w:hAnsi="Century Gothic" w:cs="Arial"/>
        </w:rPr>
        <w:t xml:space="preserve">Equal pay for work of equal value is a fundamental part of this aim. </w:t>
      </w:r>
      <w:r w:rsidRPr="00D92E87">
        <w:rPr>
          <w:rFonts w:ascii="Century Gothic" w:hAnsi="Century Gothic" w:cs="Arial"/>
        </w:rPr>
        <w:t xml:space="preserve">In support of this, a </w:t>
      </w:r>
      <w:r w:rsidRPr="0097663F">
        <w:rPr>
          <w:rFonts w:ascii="Century Gothic" w:hAnsi="Century Gothic" w:cs="Arial"/>
        </w:rPr>
        <w:t xml:space="preserve">single pay and grading structure and </w:t>
      </w:r>
      <w:r w:rsidR="008D1A3D" w:rsidRPr="0097663F">
        <w:rPr>
          <w:rFonts w:ascii="Century Gothic" w:hAnsi="Century Gothic" w:cs="Arial"/>
        </w:rPr>
        <w:t xml:space="preserve">a </w:t>
      </w:r>
      <w:r w:rsidRPr="0097663F">
        <w:rPr>
          <w:rFonts w:ascii="Century Gothic" w:hAnsi="Century Gothic" w:cs="Arial"/>
        </w:rPr>
        <w:t xml:space="preserve">single </w:t>
      </w:r>
      <w:r w:rsidR="008D1A3D" w:rsidRPr="0097663F">
        <w:rPr>
          <w:rFonts w:ascii="Century Gothic" w:hAnsi="Century Gothic" w:cs="Arial"/>
        </w:rPr>
        <w:t xml:space="preserve">set of </w:t>
      </w:r>
      <w:r w:rsidRPr="0097663F">
        <w:rPr>
          <w:rFonts w:ascii="Century Gothic" w:hAnsi="Century Gothic" w:cs="Arial"/>
        </w:rPr>
        <w:t xml:space="preserve">terms and conditions have been introduced for all employees covered by </w:t>
      </w:r>
      <w:r w:rsidR="008D1A3D" w:rsidRPr="0097663F">
        <w:rPr>
          <w:rFonts w:ascii="Century Gothic" w:hAnsi="Century Gothic" w:cs="Arial"/>
        </w:rPr>
        <w:t xml:space="preserve">the </w:t>
      </w:r>
      <w:r w:rsidRPr="0097663F">
        <w:rPr>
          <w:rFonts w:ascii="Century Gothic" w:hAnsi="Century Gothic" w:cs="Arial"/>
        </w:rPr>
        <w:t>NJC “green book”.</w:t>
      </w:r>
      <w:r w:rsidRPr="00DD3276">
        <w:rPr>
          <w:rFonts w:ascii="Century Gothic" w:hAnsi="Century Gothic" w:cs="Arial"/>
        </w:rPr>
        <w:t xml:space="preserve"> </w:t>
      </w:r>
    </w:p>
    <w:p w14:paraId="4454DDC6" w14:textId="77777777" w:rsidR="005F2206" w:rsidRDefault="005F2206" w:rsidP="008C07C8">
      <w:pPr>
        <w:autoSpaceDE w:val="0"/>
        <w:autoSpaceDN w:val="0"/>
        <w:adjustRightInd w:val="0"/>
        <w:rPr>
          <w:rFonts w:ascii="Century Gothic" w:hAnsi="Century Gothic"/>
          <w:color w:val="000000"/>
          <w:lang w:val="en"/>
        </w:rPr>
      </w:pPr>
    </w:p>
    <w:p w14:paraId="443F51B0" w14:textId="2EAA6C75" w:rsidR="008C07C8" w:rsidRPr="002E57EE" w:rsidRDefault="008C07C8" w:rsidP="008C07C8">
      <w:pPr>
        <w:autoSpaceDE w:val="0"/>
        <w:autoSpaceDN w:val="0"/>
        <w:adjustRightInd w:val="0"/>
        <w:rPr>
          <w:rFonts w:ascii="Century Gothic" w:hAnsi="Century Gothic"/>
          <w:color w:val="000000"/>
          <w:lang w:val="en"/>
        </w:rPr>
      </w:pPr>
      <w:r w:rsidRPr="00D92E87">
        <w:rPr>
          <w:rFonts w:ascii="Century Gothic" w:hAnsi="Century Gothic"/>
          <w:color w:val="000000"/>
          <w:lang w:val="en"/>
        </w:rPr>
        <w:t xml:space="preserve">Devolved Public Bodies in </w:t>
      </w:r>
      <w:r w:rsidRPr="0097663F">
        <w:rPr>
          <w:rFonts w:ascii="Century Gothic" w:hAnsi="Century Gothic"/>
          <w:color w:val="000000"/>
          <w:lang w:val="en"/>
        </w:rPr>
        <w:t xml:space="preserve">Wales </w:t>
      </w:r>
      <w:r w:rsidR="008D1A3D" w:rsidRPr="0097663F">
        <w:rPr>
          <w:rFonts w:ascii="Century Gothic" w:hAnsi="Century Gothic"/>
          <w:color w:val="000000"/>
          <w:lang w:val="en"/>
        </w:rPr>
        <w:t xml:space="preserve">must </w:t>
      </w:r>
      <w:r w:rsidRPr="0097663F">
        <w:rPr>
          <w:rFonts w:ascii="Century Gothic" w:hAnsi="Century Gothic"/>
          <w:color w:val="000000"/>
          <w:lang w:val="en"/>
        </w:rPr>
        <w:t>have equality objectives in place that address the causes of pay difference</w:t>
      </w:r>
      <w:r w:rsidR="008D1A3D" w:rsidRPr="0097663F">
        <w:rPr>
          <w:rFonts w:ascii="Century Gothic" w:hAnsi="Century Gothic"/>
          <w:color w:val="000000"/>
          <w:lang w:val="en"/>
        </w:rPr>
        <w:t xml:space="preserve"> between our employees</w:t>
      </w:r>
      <w:r w:rsidRPr="0097663F">
        <w:rPr>
          <w:rFonts w:ascii="Century Gothic" w:hAnsi="Century Gothic"/>
          <w:color w:val="000000"/>
          <w:lang w:val="en"/>
        </w:rPr>
        <w:t>, including those relating to gender. This Equal</w:t>
      </w:r>
      <w:r w:rsidRPr="002E57EE">
        <w:rPr>
          <w:rFonts w:ascii="Century Gothic" w:hAnsi="Century Gothic"/>
          <w:color w:val="000000"/>
          <w:lang w:val="en"/>
        </w:rPr>
        <w:t xml:space="preserve"> Pay Audit identifies those pay gaps, explains the reasons for them and suggests, in the form of an action plan, ways in which we can work towards reducing or removing those gaps.</w:t>
      </w:r>
    </w:p>
    <w:p w14:paraId="4C2D9B63" w14:textId="77777777" w:rsidR="008C07C8" w:rsidRPr="002E57EE" w:rsidRDefault="008C07C8" w:rsidP="008C07C8">
      <w:pPr>
        <w:autoSpaceDE w:val="0"/>
        <w:autoSpaceDN w:val="0"/>
        <w:adjustRightInd w:val="0"/>
        <w:rPr>
          <w:rFonts w:ascii="Century Gothic" w:hAnsi="Century Gothic" w:cs="Arial"/>
        </w:rPr>
      </w:pPr>
    </w:p>
    <w:p w14:paraId="0CAF05A0" w14:textId="5BB6A99C" w:rsidR="008C07C8" w:rsidRPr="0097663F" w:rsidRDefault="008C07C8" w:rsidP="008C07C8">
      <w:pPr>
        <w:tabs>
          <w:tab w:val="left" w:pos="5170"/>
        </w:tabs>
        <w:rPr>
          <w:rFonts w:ascii="Century Gothic" w:hAnsi="Century Gothic" w:cs="Arial"/>
        </w:rPr>
      </w:pPr>
      <w:r w:rsidRPr="0097663F">
        <w:rPr>
          <w:rFonts w:ascii="Century Gothic" w:hAnsi="Century Gothic" w:cs="Arial"/>
        </w:rPr>
        <w:t xml:space="preserve">Job evaluation of all </w:t>
      </w:r>
      <w:r w:rsidR="008D1A3D" w:rsidRPr="0097663F">
        <w:rPr>
          <w:rFonts w:ascii="Century Gothic" w:hAnsi="Century Gothic" w:cs="Arial"/>
        </w:rPr>
        <w:t xml:space="preserve">NJC Green Book </w:t>
      </w:r>
      <w:r w:rsidR="00C66EA8" w:rsidRPr="0097663F">
        <w:rPr>
          <w:rFonts w:ascii="Century Gothic" w:hAnsi="Century Gothic" w:cs="Arial"/>
        </w:rPr>
        <w:t>jobs has</w:t>
      </w:r>
      <w:r w:rsidRPr="0097663F">
        <w:rPr>
          <w:rFonts w:ascii="Century Gothic" w:hAnsi="Century Gothic" w:cs="Arial"/>
        </w:rPr>
        <w:t xml:space="preserve"> been carried out using the Greater London Provincial Council (GLPC) job evaluation scheme to ensure all employees are rewarded fairly for the work they do. The GLPC job evaluation scheme is analytical, factor-based and has been reviewed at a national level to ensure it meets equality standards.</w:t>
      </w:r>
    </w:p>
    <w:p w14:paraId="128F6816" w14:textId="77777777" w:rsidR="005F2206" w:rsidRPr="0097663F" w:rsidRDefault="005F2206" w:rsidP="008C07C8">
      <w:pPr>
        <w:tabs>
          <w:tab w:val="left" w:pos="5170"/>
        </w:tabs>
        <w:rPr>
          <w:rFonts w:ascii="Century Gothic" w:hAnsi="Century Gothic" w:cs="Arial"/>
        </w:rPr>
      </w:pPr>
    </w:p>
    <w:p w14:paraId="31778ABE" w14:textId="06CCD25E" w:rsidR="008C07C8" w:rsidRPr="0097663F" w:rsidRDefault="008C07C8" w:rsidP="008C07C8">
      <w:pPr>
        <w:tabs>
          <w:tab w:val="left" w:pos="5170"/>
        </w:tabs>
        <w:rPr>
          <w:rFonts w:ascii="Century Gothic" w:hAnsi="Century Gothic" w:cs="Arial"/>
        </w:rPr>
      </w:pPr>
      <w:r w:rsidRPr="0097663F">
        <w:rPr>
          <w:rFonts w:ascii="Century Gothic" w:hAnsi="Century Gothic" w:cs="Arial"/>
        </w:rPr>
        <w:t xml:space="preserve">Local terms and conditions for </w:t>
      </w:r>
      <w:proofErr w:type="spellStart"/>
      <w:r w:rsidRPr="0097663F">
        <w:rPr>
          <w:rFonts w:ascii="Century Gothic" w:hAnsi="Century Gothic" w:cs="Arial"/>
        </w:rPr>
        <w:t>Soulbury</w:t>
      </w:r>
      <w:proofErr w:type="spellEnd"/>
      <w:r w:rsidRPr="0097663F">
        <w:rPr>
          <w:rFonts w:ascii="Century Gothic" w:hAnsi="Century Gothic" w:cs="Arial"/>
        </w:rPr>
        <w:t xml:space="preserve"> and Chief Officers’ posts have been brought in line with those agreed under single status.</w:t>
      </w:r>
    </w:p>
    <w:p w14:paraId="7AAF2707" w14:textId="77777777" w:rsidR="005F2206" w:rsidRPr="0097663F" w:rsidRDefault="005F2206" w:rsidP="008C07C8">
      <w:pPr>
        <w:tabs>
          <w:tab w:val="left" w:pos="5170"/>
        </w:tabs>
        <w:rPr>
          <w:rFonts w:ascii="Century Gothic" w:hAnsi="Century Gothic" w:cs="Arial"/>
        </w:rPr>
      </w:pPr>
    </w:p>
    <w:p w14:paraId="521256AA" w14:textId="3A2B2EB8" w:rsidR="008C07C8" w:rsidRPr="0097663F" w:rsidRDefault="008C07C8" w:rsidP="008C07C8">
      <w:pPr>
        <w:tabs>
          <w:tab w:val="left" w:pos="5170"/>
        </w:tabs>
        <w:rPr>
          <w:rFonts w:ascii="Century Gothic" w:hAnsi="Century Gothic" w:cs="Arial"/>
        </w:rPr>
      </w:pPr>
      <w:r w:rsidRPr="0097663F">
        <w:rPr>
          <w:rFonts w:ascii="Century Gothic" w:hAnsi="Century Gothic" w:cs="Arial"/>
        </w:rPr>
        <w:t xml:space="preserve">The </w:t>
      </w:r>
      <w:r w:rsidR="008D1A3D" w:rsidRPr="0097663F">
        <w:rPr>
          <w:rFonts w:ascii="Century Gothic" w:hAnsi="Century Gothic" w:cs="Arial"/>
        </w:rPr>
        <w:t xml:space="preserve">NJC Green Book </w:t>
      </w:r>
      <w:r w:rsidRPr="0097663F">
        <w:rPr>
          <w:rFonts w:ascii="Century Gothic" w:hAnsi="Century Gothic" w:cs="Arial"/>
        </w:rPr>
        <w:t xml:space="preserve">pay structure and </w:t>
      </w:r>
      <w:r w:rsidR="008D1A3D" w:rsidRPr="0097663F">
        <w:rPr>
          <w:rFonts w:ascii="Century Gothic" w:hAnsi="Century Gothic" w:cs="Arial"/>
        </w:rPr>
        <w:t xml:space="preserve">local </w:t>
      </w:r>
      <w:r w:rsidRPr="0097663F">
        <w:rPr>
          <w:rFonts w:ascii="Century Gothic" w:hAnsi="Century Gothic" w:cs="Arial"/>
        </w:rPr>
        <w:t>terms and conditions were subject to an Equality Impact Assessment prior to being introduced in April 2012. This was carried out by an independent consultant.</w:t>
      </w:r>
    </w:p>
    <w:p w14:paraId="40653741" w14:textId="77777777" w:rsidR="005F2206" w:rsidRPr="0097663F" w:rsidRDefault="005F2206" w:rsidP="008C07C8">
      <w:pPr>
        <w:tabs>
          <w:tab w:val="left" w:pos="5170"/>
        </w:tabs>
        <w:rPr>
          <w:rFonts w:ascii="Century Gothic" w:hAnsi="Century Gothic" w:cs="Arial"/>
        </w:rPr>
      </w:pPr>
    </w:p>
    <w:p w14:paraId="53A1D1D1" w14:textId="5C223526" w:rsidR="005F2206" w:rsidRPr="0097663F" w:rsidRDefault="008C07C8" w:rsidP="005F2206">
      <w:pPr>
        <w:tabs>
          <w:tab w:val="left" w:pos="5170"/>
          <w:tab w:val="left" w:pos="7938"/>
        </w:tabs>
        <w:rPr>
          <w:rFonts w:ascii="Century Gothic" w:hAnsi="Century Gothic" w:cs="Arial"/>
        </w:rPr>
      </w:pPr>
      <w:r w:rsidRPr="0097663F">
        <w:rPr>
          <w:rFonts w:ascii="Century Gothic" w:hAnsi="Century Gothic" w:cs="Arial"/>
        </w:rPr>
        <w:t xml:space="preserve">Following on from the Equality Impact Assessment, </w:t>
      </w:r>
      <w:r w:rsidR="008D1A3D" w:rsidRPr="0097663F">
        <w:rPr>
          <w:rFonts w:ascii="Century Gothic" w:hAnsi="Century Gothic" w:cs="Arial"/>
        </w:rPr>
        <w:t xml:space="preserve">we have completed </w:t>
      </w:r>
      <w:r w:rsidRPr="0097663F">
        <w:rPr>
          <w:rFonts w:ascii="Century Gothic" w:hAnsi="Century Gothic" w:cs="Arial"/>
        </w:rPr>
        <w:t xml:space="preserve">Equal Pay Audits  each financial year </w:t>
      </w:r>
      <w:r w:rsidR="008D1A3D" w:rsidRPr="0097663F">
        <w:rPr>
          <w:rFonts w:ascii="Century Gothic" w:hAnsi="Century Gothic" w:cs="Arial"/>
        </w:rPr>
        <w:t>since</w:t>
      </w:r>
      <w:r w:rsidR="002D13B9">
        <w:rPr>
          <w:rFonts w:ascii="Century Gothic" w:hAnsi="Century Gothic" w:cs="Arial"/>
        </w:rPr>
        <w:t xml:space="preserve"> </w:t>
      </w:r>
      <w:r w:rsidRPr="0097663F">
        <w:rPr>
          <w:rFonts w:ascii="Century Gothic" w:hAnsi="Century Gothic" w:cs="Arial"/>
        </w:rPr>
        <w:t xml:space="preserve">2013/14. This document is </w:t>
      </w:r>
      <w:r w:rsidRPr="00E213F3">
        <w:rPr>
          <w:rFonts w:ascii="Century Gothic" w:hAnsi="Century Gothic" w:cs="Arial"/>
        </w:rPr>
        <w:t xml:space="preserve">the </w:t>
      </w:r>
      <w:proofErr w:type="spellStart"/>
      <w:r w:rsidR="002D13B9" w:rsidRPr="00E213F3">
        <w:rPr>
          <w:rFonts w:ascii="Century Gothic" w:hAnsi="Century Gothic" w:cs="Arial"/>
        </w:rPr>
        <w:t>eigth</w:t>
      </w:r>
      <w:proofErr w:type="spellEnd"/>
      <w:r w:rsidRPr="0097663F">
        <w:rPr>
          <w:rFonts w:ascii="Century Gothic" w:hAnsi="Century Gothic" w:cs="Arial"/>
        </w:rPr>
        <w:t xml:space="preserve"> Equal Pay Audit for the Authority and will highlight any changes to the overall pay gap. </w:t>
      </w:r>
    </w:p>
    <w:p w14:paraId="58DAEA33" w14:textId="6019AA29" w:rsidR="008C07C8" w:rsidRPr="0097663F" w:rsidRDefault="008C07C8" w:rsidP="005F2206">
      <w:pPr>
        <w:tabs>
          <w:tab w:val="left" w:pos="5170"/>
          <w:tab w:val="left" w:pos="7938"/>
        </w:tabs>
        <w:rPr>
          <w:rFonts w:ascii="Century Gothic" w:hAnsi="Century Gothic" w:cs="Arial"/>
        </w:rPr>
      </w:pPr>
      <w:r w:rsidRPr="0097663F">
        <w:rPr>
          <w:rFonts w:ascii="Century Gothic" w:hAnsi="Century Gothic" w:cs="Arial"/>
        </w:rPr>
        <w:t xml:space="preserve"> </w:t>
      </w:r>
    </w:p>
    <w:p w14:paraId="212902C9" w14:textId="3F0BAE34" w:rsidR="005F2206" w:rsidRDefault="00B74553" w:rsidP="008C07C8">
      <w:pPr>
        <w:rPr>
          <w:rFonts w:ascii="Century Gothic" w:eastAsia="Times New Roman" w:hAnsi="Century Gothic" w:cs="Arial"/>
          <w:lang w:eastAsia="en-GB"/>
        </w:rPr>
      </w:pPr>
      <w:r w:rsidRPr="0097663F">
        <w:rPr>
          <w:rFonts w:ascii="Century Gothic" w:eastAsia="Times New Roman" w:hAnsi="Century Gothic" w:cs="Arial"/>
          <w:lang w:eastAsia="en-GB"/>
        </w:rPr>
        <w:t>We continue</w:t>
      </w:r>
      <w:r w:rsidR="008C07C8" w:rsidRPr="0097663F">
        <w:rPr>
          <w:rFonts w:ascii="Century Gothic" w:eastAsia="Times New Roman" w:hAnsi="Century Gothic" w:cs="Arial"/>
          <w:lang w:eastAsia="en-GB"/>
        </w:rPr>
        <w:t xml:space="preserve"> to </w:t>
      </w:r>
      <w:r w:rsidRPr="0097663F">
        <w:rPr>
          <w:rFonts w:ascii="Century Gothic" w:eastAsia="Times New Roman" w:hAnsi="Century Gothic" w:cs="Arial"/>
          <w:lang w:eastAsia="en-GB"/>
        </w:rPr>
        <w:t>encourage employees to update their</w:t>
      </w:r>
      <w:r w:rsidR="008C07C8" w:rsidRPr="0097663F">
        <w:rPr>
          <w:rFonts w:ascii="Century Gothic" w:eastAsia="Times New Roman" w:hAnsi="Century Gothic" w:cs="Arial"/>
          <w:lang w:eastAsia="en-GB"/>
        </w:rPr>
        <w:t xml:space="preserve"> information on protected characteristics as described in the Equality Act 2010. This is a voluntary declaration process </w:t>
      </w:r>
      <w:r w:rsidRPr="0097663F">
        <w:rPr>
          <w:rFonts w:ascii="Century Gothic" w:eastAsia="Times New Roman" w:hAnsi="Century Gothic" w:cs="Arial"/>
          <w:lang w:eastAsia="en-GB"/>
        </w:rPr>
        <w:t>and we</w:t>
      </w:r>
      <w:r w:rsidR="008C07C8" w:rsidRPr="0097663F">
        <w:rPr>
          <w:rFonts w:ascii="Century Gothic" w:eastAsia="Times New Roman" w:hAnsi="Century Gothic" w:cs="Arial"/>
          <w:lang w:eastAsia="en-GB"/>
        </w:rPr>
        <w:t xml:space="preserve"> </w:t>
      </w:r>
      <w:r w:rsidR="006D3CDE" w:rsidRPr="0097663F">
        <w:rPr>
          <w:rFonts w:ascii="Century Gothic" w:eastAsia="Times New Roman" w:hAnsi="Century Gothic" w:cs="Arial"/>
          <w:lang w:eastAsia="en-GB"/>
        </w:rPr>
        <w:t>aim to</w:t>
      </w:r>
      <w:r w:rsidR="008C07C8" w:rsidRPr="0097663F">
        <w:rPr>
          <w:rFonts w:ascii="Century Gothic" w:eastAsia="Times New Roman" w:hAnsi="Century Gothic" w:cs="Arial"/>
          <w:lang w:eastAsia="en-GB"/>
        </w:rPr>
        <w:t xml:space="preserve"> continue to improve the quality and quantity of equal opportunities data held</w:t>
      </w:r>
      <w:r w:rsidRPr="0097663F">
        <w:rPr>
          <w:rFonts w:ascii="Century Gothic" w:eastAsia="Times New Roman" w:hAnsi="Century Gothic" w:cs="Arial"/>
          <w:lang w:eastAsia="en-GB"/>
        </w:rPr>
        <w:t>.</w:t>
      </w:r>
      <w:r w:rsidR="008C07C8" w:rsidRPr="002E57EE">
        <w:rPr>
          <w:rFonts w:ascii="Century Gothic" w:eastAsia="Times New Roman" w:hAnsi="Century Gothic" w:cs="Arial"/>
          <w:lang w:eastAsia="en-GB"/>
        </w:rPr>
        <w:t xml:space="preserve"> </w:t>
      </w:r>
    </w:p>
    <w:p w14:paraId="226659D8" w14:textId="77777777" w:rsidR="005F2206" w:rsidRDefault="005F2206" w:rsidP="008C07C8">
      <w:pPr>
        <w:rPr>
          <w:rFonts w:ascii="Century Gothic" w:eastAsia="Times New Roman" w:hAnsi="Century Gothic" w:cs="Arial"/>
          <w:lang w:eastAsia="en-GB"/>
        </w:rPr>
      </w:pPr>
    </w:p>
    <w:p w14:paraId="6157986B" w14:textId="43BEDF6E" w:rsidR="008C07C8" w:rsidRPr="0097663F" w:rsidRDefault="008C07C8" w:rsidP="008C07C8">
      <w:pPr>
        <w:rPr>
          <w:rFonts w:ascii="Century Gothic" w:eastAsia="Times New Roman" w:hAnsi="Century Gothic" w:cs="Arial"/>
          <w:lang w:eastAsia="en-GB"/>
        </w:rPr>
      </w:pPr>
      <w:r w:rsidRPr="002E57EE">
        <w:rPr>
          <w:rFonts w:ascii="Century Gothic" w:eastAsia="Times New Roman" w:hAnsi="Century Gothic" w:cs="Arial"/>
          <w:lang w:eastAsia="en-GB"/>
        </w:rPr>
        <w:t>As the level of data held for some of the protected characteristics is currently low, this Equal Pay Audit focuses on the protected characteristics of sex and age only</w:t>
      </w:r>
      <w:r w:rsidRPr="0097663F">
        <w:rPr>
          <w:rFonts w:ascii="Century Gothic" w:eastAsia="Times New Roman" w:hAnsi="Century Gothic" w:cs="Arial"/>
          <w:lang w:eastAsia="en-GB"/>
        </w:rPr>
        <w:t xml:space="preserve">. </w:t>
      </w:r>
      <w:r w:rsidR="00B74553" w:rsidRPr="0097663F">
        <w:rPr>
          <w:rFonts w:ascii="Century Gothic" w:eastAsia="Times New Roman" w:hAnsi="Century Gothic" w:cs="Arial"/>
          <w:lang w:eastAsia="en-GB"/>
        </w:rPr>
        <w:t xml:space="preserve"> We hope</w:t>
      </w:r>
      <w:r w:rsidRPr="0097663F">
        <w:rPr>
          <w:rFonts w:ascii="Century Gothic" w:eastAsia="Times New Roman" w:hAnsi="Century Gothic" w:cs="Arial"/>
          <w:lang w:eastAsia="en-GB"/>
        </w:rPr>
        <w:t xml:space="preserve"> that by encouraging employees to declare more information, the availability of data will improve and other protected characteristics, such as ethnicity, can be included in future analyses.</w:t>
      </w:r>
    </w:p>
    <w:p w14:paraId="787F1E4E" w14:textId="77777777" w:rsidR="008C07C8" w:rsidRPr="0097663F" w:rsidRDefault="008C07C8" w:rsidP="008C07C8">
      <w:pPr>
        <w:rPr>
          <w:rFonts w:ascii="Century Gothic" w:eastAsia="Times New Roman" w:hAnsi="Century Gothic" w:cs="Arial"/>
          <w:lang w:eastAsia="en-GB"/>
        </w:rPr>
      </w:pPr>
    </w:p>
    <w:p w14:paraId="3FBA8395" w14:textId="77777777" w:rsidR="008C07C8" w:rsidRPr="0097663F" w:rsidRDefault="008C07C8" w:rsidP="008C07C8">
      <w:pPr>
        <w:ind w:right="-46"/>
        <w:jc w:val="both"/>
        <w:rPr>
          <w:rFonts w:ascii="Century Gothic" w:eastAsia="Times New Roman" w:hAnsi="Century Gothic" w:cs="Arial"/>
          <w:lang w:val="en-US" w:eastAsia="en-GB"/>
        </w:rPr>
      </w:pPr>
    </w:p>
    <w:p w14:paraId="7156BEAC" w14:textId="77777777" w:rsidR="008C07C8" w:rsidRPr="0097663F" w:rsidRDefault="008C07C8" w:rsidP="008C07C8">
      <w:pPr>
        <w:ind w:right="-46"/>
        <w:jc w:val="both"/>
        <w:rPr>
          <w:rFonts w:ascii="Century Gothic" w:eastAsia="Times New Roman" w:hAnsi="Century Gothic" w:cs="Arial"/>
          <w:lang w:val="en-US" w:eastAsia="en-GB"/>
        </w:rPr>
      </w:pPr>
    </w:p>
    <w:p w14:paraId="27DDBAA1" w14:textId="77777777" w:rsidR="008C07C8" w:rsidRPr="0097663F" w:rsidRDefault="008C07C8" w:rsidP="008C07C8">
      <w:pPr>
        <w:pStyle w:val="Heading2"/>
        <w:rPr>
          <w:rFonts w:ascii="Century Gothic" w:hAnsi="Century Gothic"/>
          <w:b/>
          <w:bCs/>
          <w:color w:val="auto"/>
          <w:sz w:val="28"/>
          <w:szCs w:val="28"/>
          <w:lang w:val="en-US"/>
        </w:rPr>
      </w:pPr>
      <w:r w:rsidRPr="0097663F">
        <w:rPr>
          <w:rFonts w:ascii="Century Gothic" w:hAnsi="Century Gothic"/>
          <w:b/>
          <w:bCs/>
          <w:color w:val="auto"/>
          <w:sz w:val="28"/>
          <w:szCs w:val="28"/>
          <w:lang w:val="en-US"/>
        </w:rPr>
        <w:lastRenderedPageBreak/>
        <w:t>2.0</w:t>
      </w:r>
      <w:r w:rsidRPr="0097663F">
        <w:rPr>
          <w:rFonts w:ascii="Century Gothic" w:hAnsi="Century Gothic"/>
          <w:b/>
          <w:bCs/>
          <w:color w:val="auto"/>
          <w:sz w:val="28"/>
          <w:szCs w:val="28"/>
          <w:lang w:val="en-US"/>
        </w:rPr>
        <w:tab/>
        <w:t>OBJECTIVES</w:t>
      </w:r>
    </w:p>
    <w:p w14:paraId="3A244327" w14:textId="43F60C2E" w:rsidR="008C07C8" w:rsidRPr="0097663F" w:rsidRDefault="008C07C8" w:rsidP="008C07C8">
      <w:pPr>
        <w:tabs>
          <w:tab w:val="left" w:pos="5170"/>
        </w:tabs>
        <w:rPr>
          <w:rFonts w:ascii="Century Gothic" w:hAnsi="Century Gothic" w:cs="Arial"/>
        </w:rPr>
      </w:pPr>
      <w:r w:rsidRPr="0097663F">
        <w:rPr>
          <w:rFonts w:ascii="Century Gothic" w:hAnsi="Century Gothic" w:cs="Arial"/>
        </w:rPr>
        <w:t xml:space="preserve">The primary objective of completing an Equal Pay Audit is to identify the overall pay gap for the Authority between men and women. In addition, any pay gaps in individual grades, or any other areas which may require further analysis or action, </w:t>
      </w:r>
      <w:r w:rsidR="00B74553" w:rsidRPr="0097663F">
        <w:rPr>
          <w:rFonts w:ascii="Century Gothic" w:hAnsi="Century Gothic" w:cs="Arial"/>
        </w:rPr>
        <w:t>are</w:t>
      </w:r>
      <w:r w:rsidRPr="0097663F">
        <w:rPr>
          <w:rFonts w:ascii="Century Gothic" w:hAnsi="Century Gothic" w:cs="Arial"/>
        </w:rPr>
        <w:t xml:space="preserve"> highlighted. </w:t>
      </w:r>
    </w:p>
    <w:p w14:paraId="45B8E532" w14:textId="77777777" w:rsidR="005F2206" w:rsidRPr="0097663F" w:rsidRDefault="005F2206" w:rsidP="008C07C8">
      <w:pPr>
        <w:tabs>
          <w:tab w:val="left" w:pos="5170"/>
        </w:tabs>
        <w:rPr>
          <w:rFonts w:ascii="Century Gothic" w:hAnsi="Century Gothic" w:cs="Arial"/>
        </w:rPr>
      </w:pPr>
    </w:p>
    <w:p w14:paraId="1C310DF5" w14:textId="45495B20" w:rsidR="008C07C8" w:rsidRDefault="008C07C8" w:rsidP="008C07C8">
      <w:pPr>
        <w:tabs>
          <w:tab w:val="left" w:pos="5170"/>
        </w:tabs>
        <w:rPr>
          <w:rFonts w:ascii="Century Gothic" w:hAnsi="Century Gothic" w:cs="Arial"/>
        </w:rPr>
      </w:pPr>
      <w:r w:rsidRPr="0097663F">
        <w:rPr>
          <w:rFonts w:ascii="Century Gothic" w:hAnsi="Century Gothic" w:cs="Arial"/>
        </w:rPr>
        <w:t>The EHRC advise that a pay gap</w:t>
      </w:r>
      <w:r w:rsidRPr="002E57EE">
        <w:rPr>
          <w:rFonts w:ascii="Century Gothic" w:hAnsi="Century Gothic" w:cs="Arial"/>
        </w:rPr>
        <w:t xml:space="preserve"> of 3% or more (marked in </w:t>
      </w:r>
      <w:r w:rsidRPr="002E57EE">
        <w:rPr>
          <w:rFonts w:ascii="Century Gothic" w:hAnsi="Century Gothic" w:cs="Arial"/>
          <w:i/>
        </w:rPr>
        <w:t>italics</w:t>
      </w:r>
      <w:r w:rsidRPr="002E57EE">
        <w:rPr>
          <w:rFonts w:ascii="Century Gothic" w:hAnsi="Century Gothic" w:cs="Arial"/>
        </w:rPr>
        <w:t xml:space="preserve"> in the tables) requires further investigation. A pay gap of 5% or more (marked in </w:t>
      </w:r>
      <w:r w:rsidRPr="002E57EE">
        <w:rPr>
          <w:rFonts w:ascii="Century Gothic" w:hAnsi="Century Gothic" w:cs="Arial"/>
          <w:b/>
        </w:rPr>
        <w:t>bold</w:t>
      </w:r>
      <w:r w:rsidRPr="002E57EE">
        <w:rPr>
          <w:rFonts w:ascii="Century Gothic" w:hAnsi="Century Gothic" w:cs="Arial"/>
        </w:rPr>
        <w:t xml:space="preserve"> in the tables) requires investigation and action if there is no clear justification for the difference and where that justification is unrelated to protected characteristics. </w:t>
      </w:r>
    </w:p>
    <w:p w14:paraId="2A39A6AE" w14:textId="77777777" w:rsidR="005F2206" w:rsidRPr="002E57EE" w:rsidRDefault="005F2206" w:rsidP="008C07C8">
      <w:pPr>
        <w:tabs>
          <w:tab w:val="left" w:pos="5170"/>
        </w:tabs>
        <w:rPr>
          <w:rFonts w:ascii="Century Gothic" w:hAnsi="Century Gothic" w:cs="Arial"/>
        </w:rPr>
      </w:pPr>
    </w:p>
    <w:p w14:paraId="5EC84D65" w14:textId="7A14E9E7" w:rsidR="008C07C8" w:rsidRDefault="008C07C8" w:rsidP="005F2206">
      <w:pPr>
        <w:tabs>
          <w:tab w:val="left" w:pos="5170"/>
        </w:tabs>
        <w:rPr>
          <w:rFonts w:ascii="Century Gothic" w:hAnsi="Century Gothic" w:cs="Arial"/>
        </w:rPr>
      </w:pPr>
      <w:r w:rsidRPr="0097663F">
        <w:rPr>
          <w:rFonts w:ascii="Century Gothic" w:hAnsi="Century Gothic" w:cs="Arial"/>
        </w:rPr>
        <w:t xml:space="preserve">The “outcomes” section of the Audit </w:t>
      </w:r>
      <w:r w:rsidR="002D13B9" w:rsidRPr="00E213F3">
        <w:rPr>
          <w:rFonts w:ascii="Century Gothic" w:hAnsi="Century Gothic" w:cs="Arial"/>
        </w:rPr>
        <w:t xml:space="preserve">identifies </w:t>
      </w:r>
      <w:r w:rsidR="00B74553" w:rsidRPr="00E213F3">
        <w:rPr>
          <w:rFonts w:ascii="Century Gothic" w:hAnsi="Century Gothic" w:cs="Arial"/>
        </w:rPr>
        <w:t>a</w:t>
      </w:r>
      <w:r w:rsidR="00B74553" w:rsidRPr="0097663F">
        <w:rPr>
          <w:rFonts w:ascii="Century Gothic" w:hAnsi="Century Gothic" w:cs="Arial"/>
        </w:rPr>
        <w:t>ctions we can take</w:t>
      </w:r>
      <w:r w:rsidR="00D92E87" w:rsidRPr="0097663F">
        <w:rPr>
          <w:rFonts w:ascii="Century Gothic" w:hAnsi="Century Gothic" w:cs="Arial"/>
        </w:rPr>
        <w:t>,</w:t>
      </w:r>
      <w:r w:rsidRPr="0097663F">
        <w:rPr>
          <w:rFonts w:ascii="Century Gothic" w:hAnsi="Century Gothic" w:cs="Arial"/>
        </w:rPr>
        <w:t xml:space="preserve"> and these form part of an ongoing action plan. </w:t>
      </w:r>
      <w:r w:rsidR="00B74553" w:rsidRPr="0097663F">
        <w:rPr>
          <w:rFonts w:ascii="Century Gothic" w:hAnsi="Century Gothic" w:cs="Arial"/>
        </w:rPr>
        <w:t>We will review changes resulting from the action plan</w:t>
      </w:r>
      <w:r w:rsidRPr="0097663F">
        <w:rPr>
          <w:rFonts w:ascii="Century Gothic" w:hAnsi="Century Gothic" w:cs="Arial"/>
        </w:rPr>
        <w:t xml:space="preserve"> as part of future Equal Pay Audits</w:t>
      </w:r>
      <w:r w:rsidR="008C43F6" w:rsidRPr="0097663F">
        <w:rPr>
          <w:rFonts w:ascii="Century Gothic" w:hAnsi="Century Gothic" w:cs="Arial"/>
        </w:rPr>
        <w:t>.</w:t>
      </w:r>
    </w:p>
    <w:p w14:paraId="4DF3822B" w14:textId="77777777" w:rsidR="005F2206" w:rsidRPr="002E57EE" w:rsidRDefault="005F2206" w:rsidP="005F2206">
      <w:pPr>
        <w:tabs>
          <w:tab w:val="left" w:pos="5170"/>
        </w:tabs>
        <w:rPr>
          <w:rFonts w:ascii="Century Gothic" w:hAnsi="Century Gothic"/>
        </w:rPr>
      </w:pPr>
    </w:p>
    <w:p w14:paraId="454E1107" w14:textId="77777777" w:rsidR="008C07C8" w:rsidRPr="002E57EE" w:rsidRDefault="008C07C8" w:rsidP="008C07C8">
      <w:pPr>
        <w:rPr>
          <w:rFonts w:ascii="Century Gothic" w:hAnsi="Century Gothic"/>
        </w:rPr>
      </w:pPr>
    </w:p>
    <w:p w14:paraId="5EF0249D" w14:textId="77777777" w:rsidR="008C07C8" w:rsidRPr="008C07C8" w:rsidRDefault="008C07C8" w:rsidP="008C07C8">
      <w:pPr>
        <w:pStyle w:val="Heading2"/>
        <w:rPr>
          <w:rFonts w:ascii="Century Gothic" w:hAnsi="Century Gothic"/>
          <w:b/>
          <w:bCs/>
          <w:color w:val="auto"/>
          <w:sz w:val="28"/>
          <w:szCs w:val="28"/>
        </w:rPr>
      </w:pPr>
      <w:r w:rsidRPr="008C07C8">
        <w:rPr>
          <w:rFonts w:ascii="Century Gothic" w:hAnsi="Century Gothic"/>
          <w:b/>
          <w:bCs/>
          <w:color w:val="auto"/>
          <w:sz w:val="28"/>
          <w:szCs w:val="28"/>
        </w:rPr>
        <w:t>3.0</w:t>
      </w:r>
      <w:r w:rsidRPr="008C07C8">
        <w:rPr>
          <w:rFonts w:ascii="Century Gothic" w:hAnsi="Century Gothic"/>
          <w:b/>
          <w:bCs/>
          <w:color w:val="auto"/>
          <w:sz w:val="28"/>
          <w:szCs w:val="28"/>
        </w:rPr>
        <w:tab/>
        <w:t>EQUAL PAY AUDIT – A 5 STEP PROCESS</w:t>
      </w:r>
    </w:p>
    <w:p w14:paraId="320EEFBB" w14:textId="77777777" w:rsidR="008C07C8" w:rsidRDefault="008C07C8" w:rsidP="008C07C8">
      <w:pPr>
        <w:tabs>
          <w:tab w:val="left" w:pos="5170"/>
        </w:tabs>
        <w:rPr>
          <w:rFonts w:ascii="Century Gothic" w:hAnsi="Century Gothic" w:cs="Arial"/>
        </w:rPr>
      </w:pPr>
    </w:p>
    <w:p w14:paraId="120441AD" w14:textId="3186149E" w:rsidR="008C07C8" w:rsidRDefault="008C07C8" w:rsidP="008C07C8">
      <w:pPr>
        <w:tabs>
          <w:tab w:val="left" w:pos="5170"/>
        </w:tabs>
        <w:rPr>
          <w:rFonts w:ascii="Century Gothic" w:hAnsi="Century Gothic" w:cs="Arial"/>
        </w:rPr>
      </w:pPr>
      <w:r w:rsidRPr="002E57EE">
        <w:rPr>
          <w:rFonts w:ascii="Century Gothic" w:hAnsi="Century Gothic" w:cs="Arial"/>
        </w:rPr>
        <w:t>An Equal Pay Audit involves:</w:t>
      </w:r>
    </w:p>
    <w:p w14:paraId="7FD1C46A" w14:textId="77777777" w:rsidR="005F2206" w:rsidRPr="002E57EE" w:rsidRDefault="005F2206" w:rsidP="008C07C8">
      <w:pPr>
        <w:tabs>
          <w:tab w:val="left" w:pos="5170"/>
        </w:tabs>
        <w:rPr>
          <w:rFonts w:ascii="Century Gothic" w:hAnsi="Century Gothic" w:cs="Arial"/>
        </w:rPr>
      </w:pPr>
    </w:p>
    <w:p w14:paraId="48583B26" w14:textId="77777777" w:rsidR="008C07C8" w:rsidRPr="002E57EE" w:rsidRDefault="008C07C8" w:rsidP="008C07C8">
      <w:pPr>
        <w:numPr>
          <w:ilvl w:val="0"/>
          <w:numId w:val="11"/>
        </w:numPr>
        <w:tabs>
          <w:tab w:val="left" w:pos="5170"/>
        </w:tabs>
        <w:spacing w:after="200"/>
        <w:contextualSpacing/>
        <w:rPr>
          <w:rFonts w:ascii="Century Gothic" w:hAnsi="Century Gothic" w:cs="Arial"/>
        </w:rPr>
      </w:pPr>
      <w:r w:rsidRPr="002E57EE">
        <w:rPr>
          <w:rFonts w:ascii="Century Gothic" w:hAnsi="Century Gothic" w:cs="Arial"/>
        </w:rPr>
        <w:t>Comparing the pay of men and women carrying out equal work</w:t>
      </w:r>
    </w:p>
    <w:p w14:paraId="7BE20E92" w14:textId="77777777" w:rsidR="008C07C8" w:rsidRPr="002E57EE" w:rsidRDefault="008C07C8" w:rsidP="008C07C8">
      <w:pPr>
        <w:numPr>
          <w:ilvl w:val="0"/>
          <w:numId w:val="11"/>
        </w:numPr>
        <w:tabs>
          <w:tab w:val="left" w:pos="5170"/>
        </w:tabs>
        <w:spacing w:after="200"/>
        <w:contextualSpacing/>
        <w:rPr>
          <w:rFonts w:ascii="Century Gothic" w:hAnsi="Century Gothic" w:cs="Arial"/>
        </w:rPr>
      </w:pPr>
      <w:r w:rsidRPr="002E57EE">
        <w:rPr>
          <w:rFonts w:ascii="Century Gothic" w:hAnsi="Century Gothic" w:cs="Arial"/>
        </w:rPr>
        <w:t>Identification and explanation of any significant pay gaps</w:t>
      </w:r>
    </w:p>
    <w:p w14:paraId="2A55FB37" w14:textId="77777777" w:rsidR="008C07C8" w:rsidRPr="002E57EE" w:rsidRDefault="008C07C8" w:rsidP="008C07C8">
      <w:pPr>
        <w:numPr>
          <w:ilvl w:val="0"/>
          <w:numId w:val="11"/>
        </w:numPr>
        <w:tabs>
          <w:tab w:val="left" w:pos="5170"/>
        </w:tabs>
        <w:spacing w:after="200"/>
        <w:contextualSpacing/>
        <w:rPr>
          <w:rFonts w:ascii="Century Gothic" w:hAnsi="Century Gothic" w:cs="Arial"/>
        </w:rPr>
      </w:pPr>
      <w:r w:rsidRPr="002E57EE">
        <w:rPr>
          <w:rFonts w:ascii="Century Gothic" w:hAnsi="Century Gothic" w:cs="Arial"/>
        </w:rPr>
        <w:t>Devising an action plan to address any areas of concern</w:t>
      </w:r>
    </w:p>
    <w:p w14:paraId="3F933057" w14:textId="77777777" w:rsidR="008C07C8" w:rsidRPr="002E57EE" w:rsidRDefault="008C07C8" w:rsidP="008C07C8">
      <w:pPr>
        <w:tabs>
          <w:tab w:val="left" w:pos="5170"/>
        </w:tabs>
        <w:contextualSpacing/>
        <w:rPr>
          <w:rFonts w:ascii="Century Gothic" w:hAnsi="Century Gothic" w:cs="Arial"/>
        </w:rPr>
      </w:pPr>
    </w:p>
    <w:p w14:paraId="0CB25EC3" w14:textId="00BC22B4" w:rsidR="008C07C8" w:rsidRDefault="008C07C8" w:rsidP="008C07C8">
      <w:pPr>
        <w:tabs>
          <w:tab w:val="left" w:pos="5170"/>
        </w:tabs>
        <w:rPr>
          <w:rFonts w:ascii="Century Gothic" w:hAnsi="Century Gothic" w:cs="Arial"/>
        </w:rPr>
      </w:pPr>
      <w:r w:rsidRPr="002E57EE">
        <w:rPr>
          <w:rFonts w:ascii="Century Gothic" w:hAnsi="Century Gothic" w:cs="Arial"/>
        </w:rPr>
        <w:t>The Equal Pay Audit follows the approach recommended by the Equality and Human Rights Commission (EHRC) which has five main steps.</w:t>
      </w:r>
    </w:p>
    <w:p w14:paraId="4C8BFD6D" w14:textId="77777777" w:rsidR="005F2206" w:rsidRPr="002E57EE" w:rsidRDefault="005F2206" w:rsidP="008C07C8">
      <w:pPr>
        <w:tabs>
          <w:tab w:val="left" w:pos="5170"/>
        </w:tabs>
        <w:rPr>
          <w:rFonts w:ascii="Century Gothic" w:hAnsi="Century Gothic" w:cs="Arial"/>
        </w:rPr>
      </w:pPr>
    </w:p>
    <w:p w14:paraId="31EA1A8F" w14:textId="77777777" w:rsidR="008C07C8" w:rsidRPr="002E57EE" w:rsidRDefault="008C07C8" w:rsidP="008C07C8">
      <w:pPr>
        <w:numPr>
          <w:ilvl w:val="0"/>
          <w:numId w:val="9"/>
        </w:numPr>
        <w:tabs>
          <w:tab w:val="left" w:pos="3119"/>
        </w:tabs>
        <w:spacing w:after="200"/>
        <w:contextualSpacing/>
        <w:rPr>
          <w:rFonts w:ascii="Century Gothic" w:hAnsi="Century Gothic" w:cs="Arial"/>
        </w:rPr>
      </w:pPr>
      <w:r w:rsidRPr="002E57EE">
        <w:rPr>
          <w:rFonts w:ascii="Century Gothic" w:hAnsi="Century Gothic" w:cs="Arial"/>
        </w:rPr>
        <w:t>Step 1</w:t>
      </w:r>
      <w:r w:rsidRPr="002E57EE">
        <w:rPr>
          <w:rFonts w:ascii="Century Gothic" w:hAnsi="Century Gothic" w:cs="Arial"/>
        </w:rPr>
        <w:tab/>
        <w:t>Decide scope of Audit and identify data needed</w:t>
      </w:r>
    </w:p>
    <w:p w14:paraId="7D09B0DE" w14:textId="77777777" w:rsidR="008C07C8" w:rsidRPr="002E57EE" w:rsidRDefault="008C07C8" w:rsidP="008C07C8">
      <w:pPr>
        <w:numPr>
          <w:ilvl w:val="0"/>
          <w:numId w:val="9"/>
        </w:numPr>
        <w:tabs>
          <w:tab w:val="left" w:pos="3119"/>
        </w:tabs>
        <w:spacing w:after="200"/>
        <w:contextualSpacing/>
        <w:rPr>
          <w:rFonts w:ascii="Century Gothic" w:hAnsi="Century Gothic" w:cs="Arial"/>
        </w:rPr>
      </w:pPr>
      <w:r w:rsidRPr="002E57EE">
        <w:rPr>
          <w:rFonts w:ascii="Century Gothic" w:hAnsi="Century Gothic" w:cs="Arial"/>
        </w:rPr>
        <w:t>Step 2</w:t>
      </w:r>
      <w:r w:rsidRPr="002E57EE">
        <w:rPr>
          <w:rFonts w:ascii="Century Gothic" w:hAnsi="Century Gothic" w:cs="Arial"/>
        </w:rPr>
        <w:tab/>
        <w:t>Identify where protected groups are doing equal</w:t>
      </w:r>
    </w:p>
    <w:p w14:paraId="77D33B71" w14:textId="77777777" w:rsidR="008C07C8" w:rsidRPr="002E57EE" w:rsidRDefault="008C07C8" w:rsidP="008C07C8">
      <w:pPr>
        <w:tabs>
          <w:tab w:val="left" w:pos="3119"/>
        </w:tabs>
        <w:ind w:left="720"/>
        <w:contextualSpacing/>
        <w:rPr>
          <w:rFonts w:ascii="Century Gothic" w:hAnsi="Century Gothic" w:cs="Arial"/>
        </w:rPr>
      </w:pPr>
      <w:r w:rsidRPr="002E57EE">
        <w:rPr>
          <w:rFonts w:ascii="Century Gothic" w:hAnsi="Century Gothic" w:cs="Arial"/>
        </w:rPr>
        <w:tab/>
        <w:t>work</w:t>
      </w:r>
    </w:p>
    <w:p w14:paraId="7D9C558F" w14:textId="77777777" w:rsidR="008C07C8" w:rsidRPr="002E57EE" w:rsidRDefault="008C07C8" w:rsidP="008C07C8">
      <w:pPr>
        <w:numPr>
          <w:ilvl w:val="0"/>
          <w:numId w:val="9"/>
        </w:numPr>
        <w:tabs>
          <w:tab w:val="left" w:pos="3119"/>
        </w:tabs>
        <w:spacing w:after="200"/>
        <w:contextualSpacing/>
        <w:rPr>
          <w:rFonts w:ascii="Century Gothic" w:hAnsi="Century Gothic" w:cs="Arial"/>
        </w:rPr>
      </w:pPr>
      <w:r w:rsidRPr="002E57EE">
        <w:rPr>
          <w:rFonts w:ascii="Century Gothic" w:hAnsi="Century Gothic" w:cs="Arial"/>
        </w:rPr>
        <w:t>Step 3</w:t>
      </w:r>
      <w:r w:rsidRPr="002E57EE">
        <w:rPr>
          <w:rFonts w:ascii="Century Gothic" w:hAnsi="Century Gothic" w:cs="Arial"/>
        </w:rPr>
        <w:tab/>
        <w:t>Collect pay data</w:t>
      </w:r>
    </w:p>
    <w:p w14:paraId="718B445C" w14:textId="77777777" w:rsidR="008C07C8" w:rsidRPr="002E57EE" w:rsidRDefault="008C07C8" w:rsidP="008C07C8">
      <w:pPr>
        <w:numPr>
          <w:ilvl w:val="0"/>
          <w:numId w:val="9"/>
        </w:numPr>
        <w:tabs>
          <w:tab w:val="left" w:pos="3119"/>
        </w:tabs>
        <w:spacing w:after="200"/>
        <w:contextualSpacing/>
        <w:rPr>
          <w:rFonts w:ascii="Century Gothic" w:hAnsi="Century Gothic" w:cs="Arial"/>
        </w:rPr>
      </w:pPr>
      <w:r w:rsidRPr="002E57EE">
        <w:rPr>
          <w:rFonts w:ascii="Century Gothic" w:hAnsi="Century Gothic" w:cs="Arial"/>
        </w:rPr>
        <w:t>Step 4</w:t>
      </w:r>
      <w:r w:rsidRPr="002E57EE">
        <w:rPr>
          <w:rFonts w:ascii="Century Gothic" w:hAnsi="Century Gothic" w:cs="Arial"/>
        </w:rPr>
        <w:tab/>
        <w:t>Identify causes of pay gaps (if any)</w:t>
      </w:r>
    </w:p>
    <w:p w14:paraId="06CA6F8B" w14:textId="77777777" w:rsidR="008C07C8" w:rsidRPr="002E57EE" w:rsidRDefault="008C07C8" w:rsidP="008C07C8">
      <w:pPr>
        <w:numPr>
          <w:ilvl w:val="0"/>
          <w:numId w:val="9"/>
        </w:numPr>
        <w:tabs>
          <w:tab w:val="left" w:pos="3119"/>
        </w:tabs>
        <w:spacing w:after="200"/>
        <w:contextualSpacing/>
        <w:rPr>
          <w:rFonts w:ascii="Century Gothic" w:hAnsi="Century Gothic" w:cs="Arial"/>
        </w:rPr>
      </w:pPr>
      <w:r w:rsidRPr="002E57EE">
        <w:rPr>
          <w:rFonts w:ascii="Century Gothic" w:hAnsi="Century Gothic" w:cs="Arial"/>
        </w:rPr>
        <w:t>Step 5</w:t>
      </w:r>
      <w:r w:rsidRPr="002E57EE">
        <w:rPr>
          <w:rFonts w:ascii="Century Gothic" w:hAnsi="Century Gothic" w:cs="Arial"/>
        </w:rPr>
        <w:tab/>
        <w:t>Develop an action plan</w:t>
      </w:r>
    </w:p>
    <w:p w14:paraId="1F25CD30" w14:textId="77777777" w:rsidR="008C07C8" w:rsidRPr="002E57EE" w:rsidRDefault="008C07C8" w:rsidP="008C07C8">
      <w:pPr>
        <w:tabs>
          <w:tab w:val="left" w:pos="3119"/>
        </w:tabs>
        <w:ind w:left="720"/>
        <w:contextualSpacing/>
        <w:rPr>
          <w:rFonts w:ascii="Century Gothic" w:hAnsi="Century Gothic" w:cs="Arial"/>
        </w:rPr>
      </w:pPr>
    </w:p>
    <w:p w14:paraId="083D6BEE" w14:textId="020FA8A9" w:rsidR="008C07C8" w:rsidRDefault="008C07C8" w:rsidP="008C07C8">
      <w:pPr>
        <w:tabs>
          <w:tab w:val="left" w:pos="3119"/>
        </w:tabs>
        <w:rPr>
          <w:rFonts w:ascii="Century Gothic" w:hAnsi="Century Gothic" w:cs="Arial"/>
        </w:rPr>
      </w:pPr>
      <w:r w:rsidRPr="002E57EE">
        <w:rPr>
          <w:rFonts w:ascii="Century Gothic" w:hAnsi="Century Gothic" w:cs="Arial"/>
        </w:rPr>
        <w:t>The Equal Pay Act 1970 provides three definitions of equal work and how it can be assessed. These are:</w:t>
      </w:r>
    </w:p>
    <w:p w14:paraId="2DC61910" w14:textId="77777777" w:rsidR="008C07C8" w:rsidRPr="002E57EE" w:rsidRDefault="008C07C8" w:rsidP="008C07C8">
      <w:pPr>
        <w:tabs>
          <w:tab w:val="left" w:pos="3119"/>
        </w:tabs>
        <w:rPr>
          <w:rFonts w:ascii="Century Gothic" w:hAnsi="Century Gothic" w:cs="Arial"/>
        </w:rPr>
      </w:pPr>
    </w:p>
    <w:p w14:paraId="3762337F" w14:textId="77777777" w:rsidR="008C07C8" w:rsidRPr="002E57EE" w:rsidRDefault="008C07C8" w:rsidP="008C07C8">
      <w:pPr>
        <w:numPr>
          <w:ilvl w:val="0"/>
          <w:numId w:val="10"/>
        </w:numPr>
        <w:tabs>
          <w:tab w:val="left" w:pos="3119"/>
        </w:tabs>
        <w:spacing w:after="200"/>
        <w:contextualSpacing/>
        <w:rPr>
          <w:rFonts w:ascii="Century Gothic" w:hAnsi="Century Gothic" w:cs="Arial"/>
        </w:rPr>
      </w:pPr>
      <w:r w:rsidRPr="002E57EE">
        <w:rPr>
          <w:rFonts w:ascii="Century Gothic" w:hAnsi="Century Gothic" w:cs="Arial"/>
        </w:rPr>
        <w:t>“Like work” (work that is the same or very similar)</w:t>
      </w:r>
    </w:p>
    <w:p w14:paraId="4D5E6527" w14:textId="77777777" w:rsidR="008C07C8" w:rsidRPr="002E57EE" w:rsidRDefault="008C07C8" w:rsidP="008C07C8">
      <w:pPr>
        <w:numPr>
          <w:ilvl w:val="0"/>
          <w:numId w:val="10"/>
        </w:numPr>
        <w:tabs>
          <w:tab w:val="left" w:pos="3119"/>
        </w:tabs>
        <w:spacing w:after="200"/>
        <w:contextualSpacing/>
        <w:rPr>
          <w:rFonts w:ascii="Century Gothic" w:hAnsi="Century Gothic" w:cs="Arial"/>
        </w:rPr>
      </w:pPr>
      <w:r w:rsidRPr="002E57EE">
        <w:rPr>
          <w:rFonts w:ascii="Century Gothic" w:hAnsi="Century Gothic" w:cs="Arial"/>
        </w:rPr>
        <w:t>“Work rated as equivalent” (rated as equivalent under a job evaluation scheme)</w:t>
      </w:r>
    </w:p>
    <w:p w14:paraId="395B7717" w14:textId="77777777" w:rsidR="008C07C8" w:rsidRPr="002E57EE" w:rsidRDefault="008C07C8" w:rsidP="008C07C8">
      <w:pPr>
        <w:numPr>
          <w:ilvl w:val="0"/>
          <w:numId w:val="10"/>
        </w:numPr>
        <w:tabs>
          <w:tab w:val="left" w:pos="3119"/>
        </w:tabs>
        <w:spacing w:after="200"/>
        <w:contextualSpacing/>
        <w:rPr>
          <w:rFonts w:ascii="Century Gothic" w:hAnsi="Century Gothic" w:cs="Arial"/>
        </w:rPr>
      </w:pPr>
      <w:r w:rsidRPr="002E57EE">
        <w:rPr>
          <w:rFonts w:ascii="Century Gothic" w:hAnsi="Century Gothic" w:cs="Arial"/>
        </w:rPr>
        <w:t>“Work of equal value” (when compared under headings such as effort and skill)</w:t>
      </w:r>
    </w:p>
    <w:p w14:paraId="04F472BE" w14:textId="77777777" w:rsidR="008C07C8" w:rsidRPr="002E57EE" w:rsidRDefault="008C07C8" w:rsidP="008C07C8">
      <w:pPr>
        <w:tabs>
          <w:tab w:val="left" w:pos="3119"/>
        </w:tabs>
        <w:ind w:left="720"/>
        <w:contextualSpacing/>
        <w:rPr>
          <w:rFonts w:ascii="Century Gothic" w:hAnsi="Century Gothic" w:cs="Arial"/>
        </w:rPr>
      </w:pPr>
    </w:p>
    <w:p w14:paraId="30E29E25" w14:textId="77777777" w:rsidR="008C07C8" w:rsidRPr="002E57EE" w:rsidRDefault="008C07C8" w:rsidP="008C07C8">
      <w:pPr>
        <w:tabs>
          <w:tab w:val="left" w:pos="3119"/>
        </w:tabs>
        <w:rPr>
          <w:rFonts w:ascii="Century Gothic" w:hAnsi="Century Gothic" w:cs="Arial"/>
        </w:rPr>
      </w:pPr>
      <w:r w:rsidRPr="002E57EE">
        <w:rPr>
          <w:rFonts w:ascii="Century Gothic" w:hAnsi="Century Gothic" w:cs="Arial"/>
        </w:rPr>
        <w:t xml:space="preserve">Where jobs have been rated under a job evaluation scheme, “work rated as equivalent” is the most appropriate way in which equal work can be </w:t>
      </w:r>
      <w:r w:rsidRPr="002E57EE">
        <w:rPr>
          <w:rFonts w:ascii="Century Gothic" w:hAnsi="Century Gothic" w:cs="Arial"/>
        </w:rPr>
        <w:lastRenderedPageBreak/>
        <w:t xml:space="preserve">measured. This is the method used to measure equal pay for equal work in this Audit. </w:t>
      </w:r>
    </w:p>
    <w:p w14:paraId="00D9B0FC" w14:textId="77777777" w:rsidR="008C07C8" w:rsidRPr="002E57EE" w:rsidRDefault="008C07C8" w:rsidP="008C07C8">
      <w:pPr>
        <w:ind w:right="-46"/>
        <w:jc w:val="both"/>
        <w:rPr>
          <w:rFonts w:ascii="Century Gothic" w:hAnsi="Century Gothic" w:cs="Arial"/>
        </w:rPr>
      </w:pPr>
    </w:p>
    <w:p w14:paraId="3A676839" w14:textId="77777777" w:rsidR="008C07C8" w:rsidRPr="008C07C8" w:rsidRDefault="008C07C8" w:rsidP="008C07C8">
      <w:pPr>
        <w:pStyle w:val="Heading2"/>
        <w:rPr>
          <w:rFonts w:ascii="Century Gothic" w:hAnsi="Century Gothic"/>
          <w:b/>
          <w:bCs/>
          <w:color w:val="auto"/>
          <w:sz w:val="28"/>
          <w:szCs w:val="28"/>
        </w:rPr>
      </w:pPr>
      <w:r w:rsidRPr="008C07C8">
        <w:rPr>
          <w:rFonts w:ascii="Century Gothic" w:hAnsi="Century Gothic"/>
          <w:b/>
          <w:bCs/>
          <w:color w:val="auto"/>
          <w:sz w:val="28"/>
          <w:szCs w:val="28"/>
        </w:rPr>
        <w:t>4.0</w:t>
      </w:r>
      <w:r w:rsidRPr="008C07C8">
        <w:rPr>
          <w:rFonts w:ascii="Century Gothic" w:hAnsi="Century Gothic"/>
          <w:b/>
          <w:bCs/>
          <w:color w:val="auto"/>
          <w:sz w:val="28"/>
          <w:szCs w:val="28"/>
        </w:rPr>
        <w:tab/>
        <w:t>SCOPE</w:t>
      </w:r>
    </w:p>
    <w:p w14:paraId="2C1620C9" w14:textId="77777777" w:rsidR="008C07C8" w:rsidRPr="002E57EE" w:rsidRDefault="008C07C8" w:rsidP="008C07C8">
      <w:pPr>
        <w:tabs>
          <w:tab w:val="left" w:pos="5170"/>
        </w:tabs>
        <w:rPr>
          <w:rFonts w:ascii="Century Gothic" w:hAnsi="Century Gothic" w:cs="Arial"/>
        </w:rPr>
      </w:pPr>
      <w:r w:rsidRPr="002E57EE">
        <w:rPr>
          <w:rFonts w:ascii="Century Gothic" w:hAnsi="Century Gothic" w:cs="Arial"/>
        </w:rPr>
        <w:t xml:space="preserve">Pay gaps are identified on basic pay, and on total pay which includes the allowances specified in </w:t>
      </w:r>
      <w:r w:rsidRPr="002E57EE">
        <w:rPr>
          <w:rFonts w:ascii="Century Gothic" w:hAnsi="Century Gothic" w:cs="Arial"/>
          <w:b/>
        </w:rPr>
        <w:t>Appendix A</w:t>
      </w:r>
      <w:r w:rsidRPr="002E57EE">
        <w:rPr>
          <w:rFonts w:ascii="Century Gothic" w:hAnsi="Century Gothic" w:cs="Arial"/>
        </w:rPr>
        <w:t xml:space="preserve">. Allowances have been included in the Equal Pay Audit where they either affect </w:t>
      </w:r>
      <w:proofErr w:type="gramStart"/>
      <w:r w:rsidRPr="002E57EE">
        <w:rPr>
          <w:rFonts w:ascii="Century Gothic" w:hAnsi="Century Gothic" w:cs="Arial"/>
        </w:rPr>
        <w:t>a large number of</w:t>
      </w:r>
      <w:proofErr w:type="gramEnd"/>
      <w:r w:rsidRPr="002E57EE">
        <w:rPr>
          <w:rFonts w:ascii="Century Gothic" w:hAnsi="Century Gothic" w:cs="Arial"/>
        </w:rPr>
        <w:t xml:space="preserve"> employees or are of a large monetary value. Excluded are any that are only received by a very few employees or those that are in respect of a reimbursement of expenses (for example, travel payments).</w:t>
      </w:r>
    </w:p>
    <w:p w14:paraId="67F4884C" w14:textId="77777777" w:rsidR="008C07C8" w:rsidRPr="002E57EE" w:rsidRDefault="008C07C8" w:rsidP="008C07C8">
      <w:pPr>
        <w:tabs>
          <w:tab w:val="left" w:pos="5170"/>
        </w:tabs>
        <w:rPr>
          <w:rFonts w:ascii="Century Gothic" w:hAnsi="Century Gothic" w:cs="Arial"/>
        </w:rPr>
      </w:pPr>
    </w:p>
    <w:p w14:paraId="2B1DBE2D" w14:textId="5437BC40" w:rsidR="008C07C8" w:rsidRPr="002E57EE" w:rsidRDefault="008C07C8" w:rsidP="008C07C8">
      <w:pPr>
        <w:tabs>
          <w:tab w:val="left" w:pos="5170"/>
        </w:tabs>
        <w:rPr>
          <w:rFonts w:ascii="Century Gothic" w:hAnsi="Century Gothic" w:cs="Arial"/>
        </w:rPr>
      </w:pPr>
      <w:r w:rsidRPr="0097663F">
        <w:rPr>
          <w:rFonts w:ascii="Century Gothic" w:hAnsi="Century Gothic" w:cs="Arial"/>
        </w:rPr>
        <w:t>All Authority posts are included in the Audit with limited exceptions (</w:t>
      </w:r>
      <w:r w:rsidR="00B74553" w:rsidRPr="0097663F">
        <w:rPr>
          <w:rFonts w:ascii="Century Gothic" w:hAnsi="Century Gothic" w:cs="Arial"/>
        </w:rPr>
        <w:t xml:space="preserve">specified </w:t>
      </w:r>
      <w:r w:rsidRPr="0097663F">
        <w:rPr>
          <w:rFonts w:ascii="Century Gothic" w:hAnsi="Century Gothic" w:cs="Arial"/>
        </w:rPr>
        <w:t xml:space="preserve">below). Included are staff groups on single status pay and terms and conditions as well as staff on </w:t>
      </w:r>
      <w:proofErr w:type="spellStart"/>
      <w:r w:rsidRPr="0097663F">
        <w:rPr>
          <w:rFonts w:ascii="Century Gothic" w:hAnsi="Century Gothic" w:cs="Arial"/>
        </w:rPr>
        <w:t>Soulbury</w:t>
      </w:r>
      <w:proofErr w:type="spellEnd"/>
      <w:r w:rsidRPr="0097663F">
        <w:rPr>
          <w:rFonts w:ascii="Century Gothic" w:hAnsi="Century Gothic" w:cs="Arial"/>
        </w:rPr>
        <w:t xml:space="preserve"> (blue book) and Chief Officer graded posts. The report is based on headcount figures and not Full Time Equ</w:t>
      </w:r>
      <w:r w:rsidRPr="002E57EE">
        <w:rPr>
          <w:rFonts w:ascii="Century Gothic" w:hAnsi="Century Gothic" w:cs="Arial"/>
        </w:rPr>
        <w:t>ivalent (FTE) in relation to employees of Carmarthenshire County Council.</w:t>
      </w:r>
    </w:p>
    <w:p w14:paraId="2F1593C6" w14:textId="77777777" w:rsidR="008C07C8" w:rsidRPr="002E57EE" w:rsidRDefault="008C07C8" w:rsidP="008C07C8">
      <w:pPr>
        <w:tabs>
          <w:tab w:val="left" w:pos="5170"/>
        </w:tabs>
        <w:rPr>
          <w:rFonts w:ascii="Century Gothic" w:hAnsi="Century Gothic" w:cs="Arial"/>
        </w:rPr>
      </w:pPr>
    </w:p>
    <w:p w14:paraId="69D2DB15" w14:textId="77777777" w:rsidR="008C07C8" w:rsidRPr="002E57EE" w:rsidRDefault="008C07C8" w:rsidP="008C07C8">
      <w:pPr>
        <w:tabs>
          <w:tab w:val="left" w:pos="5170"/>
        </w:tabs>
        <w:rPr>
          <w:rFonts w:ascii="Century Gothic" w:hAnsi="Century Gothic" w:cs="Arial"/>
        </w:rPr>
      </w:pPr>
      <w:r w:rsidRPr="002E57EE">
        <w:rPr>
          <w:rFonts w:ascii="Century Gothic" w:hAnsi="Century Gothic" w:cs="Arial"/>
        </w:rPr>
        <w:t>Certain posts are excluded from the Audit. These posts are:</w:t>
      </w:r>
    </w:p>
    <w:p w14:paraId="592BB1C2" w14:textId="77777777" w:rsidR="008C07C8" w:rsidRPr="002E57EE" w:rsidRDefault="008C07C8" w:rsidP="008C07C8">
      <w:pPr>
        <w:numPr>
          <w:ilvl w:val="0"/>
          <w:numId w:val="12"/>
        </w:numPr>
        <w:tabs>
          <w:tab w:val="left" w:pos="5170"/>
        </w:tabs>
        <w:spacing w:after="200"/>
        <w:contextualSpacing/>
        <w:rPr>
          <w:rFonts w:ascii="Century Gothic" w:hAnsi="Century Gothic" w:cs="Arial"/>
        </w:rPr>
      </w:pPr>
      <w:r w:rsidRPr="002E57EE">
        <w:rPr>
          <w:rFonts w:ascii="Century Gothic" w:hAnsi="Century Gothic" w:cs="Arial"/>
        </w:rPr>
        <w:t xml:space="preserve">Teachers (other than those centrally employed) as they are nationally graded. </w:t>
      </w:r>
    </w:p>
    <w:p w14:paraId="7C4F465A" w14:textId="77777777" w:rsidR="008C07C8" w:rsidRPr="002E57EE" w:rsidRDefault="008C07C8" w:rsidP="008C07C8">
      <w:pPr>
        <w:numPr>
          <w:ilvl w:val="0"/>
          <w:numId w:val="12"/>
        </w:numPr>
        <w:tabs>
          <w:tab w:val="left" w:pos="5170"/>
        </w:tabs>
        <w:spacing w:after="200"/>
        <w:contextualSpacing/>
        <w:rPr>
          <w:rFonts w:ascii="Century Gothic" w:hAnsi="Century Gothic" w:cs="Arial"/>
        </w:rPr>
      </w:pPr>
      <w:r w:rsidRPr="002E57EE">
        <w:rPr>
          <w:rFonts w:ascii="Century Gothic" w:hAnsi="Century Gothic" w:cs="Arial"/>
        </w:rPr>
        <w:t>Nationally graded posts such as Modern Apprentices and other training positions</w:t>
      </w:r>
    </w:p>
    <w:p w14:paraId="084AD399" w14:textId="77777777" w:rsidR="008C07C8" w:rsidRPr="002E57EE" w:rsidRDefault="008C07C8" w:rsidP="008C07C8">
      <w:pPr>
        <w:numPr>
          <w:ilvl w:val="0"/>
          <w:numId w:val="12"/>
        </w:numPr>
        <w:tabs>
          <w:tab w:val="left" w:pos="5170"/>
        </w:tabs>
        <w:spacing w:after="200"/>
        <w:contextualSpacing/>
        <w:rPr>
          <w:rFonts w:ascii="Century Gothic" w:hAnsi="Century Gothic" w:cs="Arial"/>
        </w:rPr>
      </w:pPr>
      <w:r w:rsidRPr="002E57EE">
        <w:rPr>
          <w:rFonts w:ascii="Century Gothic" w:hAnsi="Century Gothic" w:cs="Arial"/>
        </w:rPr>
        <w:t>Employees of Voluntary Aided schools as these are not employees of the Authority</w:t>
      </w:r>
    </w:p>
    <w:p w14:paraId="39A45373" w14:textId="77777777" w:rsidR="008C07C8" w:rsidRPr="002E57EE" w:rsidRDefault="008C07C8" w:rsidP="008C07C8">
      <w:pPr>
        <w:tabs>
          <w:tab w:val="left" w:pos="5170"/>
        </w:tabs>
        <w:ind w:left="720"/>
        <w:contextualSpacing/>
        <w:rPr>
          <w:rFonts w:ascii="Century Gothic" w:hAnsi="Century Gothic" w:cs="Arial"/>
        </w:rPr>
      </w:pPr>
    </w:p>
    <w:p w14:paraId="70222576" w14:textId="54B93CEB" w:rsidR="008C07C8" w:rsidRPr="002E57EE" w:rsidRDefault="008C07C8" w:rsidP="008C07C8">
      <w:pPr>
        <w:tabs>
          <w:tab w:val="left" w:pos="5170"/>
        </w:tabs>
        <w:rPr>
          <w:rFonts w:ascii="Century Gothic" w:hAnsi="Century Gothic" w:cs="Arial"/>
        </w:rPr>
      </w:pPr>
      <w:r w:rsidRPr="002E57EE">
        <w:rPr>
          <w:rFonts w:ascii="Century Gothic" w:hAnsi="Century Gothic" w:cs="Arial"/>
        </w:rPr>
        <w:t>Casual workers are also excluded but are paid in accordance with the Authority’s agreed pay scales for hours worked.</w:t>
      </w:r>
    </w:p>
    <w:p w14:paraId="69041308" w14:textId="77777777" w:rsidR="008C07C8" w:rsidRPr="002E57EE" w:rsidRDefault="008C07C8" w:rsidP="008C07C8">
      <w:pPr>
        <w:tabs>
          <w:tab w:val="left" w:pos="2296"/>
        </w:tabs>
        <w:ind w:right="-46"/>
        <w:jc w:val="both"/>
        <w:rPr>
          <w:rFonts w:ascii="Century Gothic" w:hAnsi="Century Gothic" w:cs="Arial"/>
          <w:b/>
          <w:color w:val="0000FF"/>
        </w:rPr>
      </w:pPr>
      <w:r w:rsidRPr="002E57EE">
        <w:rPr>
          <w:rFonts w:ascii="Century Gothic" w:hAnsi="Century Gothic" w:cs="Arial"/>
          <w:b/>
          <w:color w:val="0000FF"/>
        </w:rPr>
        <w:tab/>
      </w:r>
    </w:p>
    <w:p w14:paraId="2953EBE7" w14:textId="77777777" w:rsidR="008C07C8" w:rsidRPr="008C07C8" w:rsidRDefault="008C07C8" w:rsidP="008C07C8">
      <w:pPr>
        <w:pStyle w:val="Heading2"/>
        <w:rPr>
          <w:rFonts w:ascii="Century Gothic" w:eastAsia="Times New Roman" w:hAnsi="Century Gothic"/>
          <w:b/>
          <w:bCs/>
          <w:color w:val="auto"/>
          <w:sz w:val="28"/>
          <w:szCs w:val="28"/>
          <w:lang w:eastAsia="en-GB"/>
        </w:rPr>
      </w:pPr>
      <w:r w:rsidRPr="008C07C8">
        <w:rPr>
          <w:rFonts w:ascii="Century Gothic" w:eastAsia="Times New Roman" w:hAnsi="Century Gothic"/>
          <w:b/>
          <w:bCs/>
          <w:color w:val="auto"/>
          <w:sz w:val="28"/>
          <w:szCs w:val="28"/>
          <w:lang w:eastAsia="en-GB"/>
        </w:rPr>
        <w:t>5.0</w:t>
      </w:r>
      <w:r w:rsidRPr="008C07C8">
        <w:rPr>
          <w:rFonts w:ascii="Century Gothic" w:eastAsia="Times New Roman" w:hAnsi="Century Gothic"/>
          <w:b/>
          <w:bCs/>
          <w:color w:val="auto"/>
          <w:sz w:val="28"/>
          <w:szCs w:val="28"/>
          <w:lang w:eastAsia="en-GB"/>
        </w:rPr>
        <w:tab/>
        <w:t>METHODOLOGY</w:t>
      </w:r>
    </w:p>
    <w:p w14:paraId="42D3A964" w14:textId="1B550E6E" w:rsidR="008C07C8" w:rsidRDefault="008C07C8" w:rsidP="008C07C8">
      <w:pPr>
        <w:tabs>
          <w:tab w:val="left" w:pos="5170"/>
        </w:tabs>
        <w:rPr>
          <w:rFonts w:ascii="Century Gothic" w:hAnsi="Century Gothic" w:cs="Arial"/>
        </w:rPr>
      </w:pPr>
      <w:r w:rsidRPr="00232288">
        <w:rPr>
          <w:rFonts w:ascii="Century Gothic" w:hAnsi="Century Gothic" w:cs="Arial"/>
        </w:rPr>
        <w:t>During 20</w:t>
      </w:r>
      <w:r w:rsidR="002D13B9">
        <w:rPr>
          <w:rFonts w:ascii="Century Gothic" w:hAnsi="Century Gothic" w:cs="Arial"/>
        </w:rPr>
        <w:t>20</w:t>
      </w:r>
      <w:r w:rsidRPr="00232288">
        <w:rPr>
          <w:rFonts w:ascii="Century Gothic" w:hAnsi="Century Gothic" w:cs="Arial"/>
        </w:rPr>
        <w:t>-202</w:t>
      </w:r>
      <w:r w:rsidR="002D13B9">
        <w:rPr>
          <w:rFonts w:ascii="Century Gothic" w:hAnsi="Century Gothic" w:cs="Arial"/>
        </w:rPr>
        <w:t>1</w:t>
      </w:r>
      <w:r w:rsidRPr="002E57EE">
        <w:rPr>
          <w:rFonts w:ascii="Century Gothic" w:hAnsi="Century Gothic" w:cs="Arial"/>
        </w:rPr>
        <w:t xml:space="preserve"> Carmarthenshire County Council employed </w:t>
      </w:r>
      <w:r w:rsidRPr="0097716B">
        <w:rPr>
          <w:rFonts w:ascii="Century Gothic" w:hAnsi="Century Gothic" w:cs="Arial"/>
        </w:rPr>
        <w:t>around 6,2</w:t>
      </w:r>
      <w:r w:rsidR="00A51313" w:rsidRPr="0097716B">
        <w:rPr>
          <w:rFonts w:ascii="Century Gothic" w:hAnsi="Century Gothic" w:cs="Arial"/>
        </w:rPr>
        <w:t>42</w:t>
      </w:r>
      <w:r w:rsidRPr="0097716B">
        <w:rPr>
          <w:rFonts w:ascii="Century Gothic" w:hAnsi="Century Gothic" w:cs="Arial"/>
          <w:strike/>
        </w:rPr>
        <w:t xml:space="preserve"> </w:t>
      </w:r>
      <w:r w:rsidRPr="0097716B">
        <w:rPr>
          <w:rFonts w:ascii="Century Gothic" w:hAnsi="Century Gothic" w:cs="Arial"/>
        </w:rPr>
        <w:t xml:space="preserve">people across </w:t>
      </w:r>
      <w:r w:rsidRPr="00133A2B">
        <w:rPr>
          <w:rFonts w:ascii="Century Gothic" w:hAnsi="Century Gothic" w:cs="Arial"/>
        </w:rPr>
        <w:t xml:space="preserve">five departments and in a wide variety of roles. </w:t>
      </w:r>
      <w:r w:rsidR="00147695" w:rsidRPr="0097716B">
        <w:rPr>
          <w:rFonts w:ascii="Century Gothic" w:hAnsi="Century Gothic" w:cs="Arial"/>
        </w:rPr>
        <w:t>12.69</w:t>
      </w:r>
      <w:r w:rsidRPr="0097716B">
        <w:rPr>
          <w:rFonts w:ascii="Century Gothic" w:hAnsi="Century Gothic" w:cs="Arial"/>
        </w:rPr>
        <w:t>% of</w:t>
      </w:r>
      <w:r w:rsidRPr="00232288">
        <w:rPr>
          <w:rFonts w:ascii="Century Gothic" w:hAnsi="Century Gothic" w:cs="Arial"/>
        </w:rPr>
        <w:t xml:space="preserve"> our employees hold more than one job with the </w:t>
      </w:r>
      <w:r w:rsidRPr="0097663F">
        <w:rPr>
          <w:rFonts w:ascii="Century Gothic" w:hAnsi="Century Gothic" w:cs="Arial"/>
        </w:rPr>
        <w:t>Authority. Where people hold multiple posts, each job has been evaluated separately and the employee is paid at the relevant rate for each job.</w:t>
      </w:r>
    </w:p>
    <w:p w14:paraId="265AD2BF" w14:textId="77777777" w:rsidR="005F2206" w:rsidRPr="002E57EE" w:rsidRDefault="005F2206" w:rsidP="008C07C8">
      <w:pPr>
        <w:tabs>
          <w:tab w:val="left" w:pos="5170"/>
        </w:tabs>
        <w:rPr>
          <w:rFonts w:ascii="Century Gothic" w:hAnsi="Century Gothic" w:cs="Arial"/>
        </w:rPr>
      </w:pPr>
    </w:p>
    <w:p w14:paraId="4D163B51" w14:textId="38323D7E" w:rsidR="008C07C8" w:rsidRDefault="008C07C8" w:rsidP="008C07C8">
      <w:pPr>
        <w:tabs>
          <w:tab w:val="left" w:pos="5170"/>
        </w:tabs>
        <w:rPr>
          <w:rFonts w:ascii="Century Gothic" w:hAnsi="Century Gothic" w:cs="Arial"/>
        </w:rPr>
      </w:pPr>
      <w:r w:rsidRPr="00232288">
        <w:rPr>
          <w:rFonts w:ascii="Century Gothic" w:hAnsi="Century Gothic" w:cs="Arial"/>
        </w:rPr>
        <w:t>The data used in the Audit includes anyone who was in post on 31</w:t>
      </w:r>
      <w:r w:rsidRPr="00232288">
        <w:rPr>
          <w:rFonts w:ascii="Century Gothic" w:hAnsi="Century Gothic" w:cs="Arial"/>
          <w:vertAlign w:val="superscript"/>
        </w:rPr>
        <w:t>st</w:t>
      </w:r>
      <w:r w:rsidRPr="00232288">
        <w:rPr>
          <w:rFonts w:ascii="Century Gothic" w:hAnsi="Century Gothic" w:cs="Arial"/>
        </w:rPr>
        <w:t xml:space="preserve"> March 202</w:t>
      </w:r>
      <w:r w:rsidR="00DC1E1D">
        <w:rPr>
          <w:rFonts w:ascii="Century Gothic" w:hAnsi="Century Gothic" w:cs="Arial"/>
        </w:rPr>
        <w:t>1</w:t>
      </w:r>
      <w:r w:rsidRPr="00232288">
        <w:rPr>
          <w:rFonts w:ascii="Century Gothic" w:hAnsi="Century Gothic" w:cs="Arial"/>
        </w:rPr>
        <w:t xml:space="preserve"> and covers pay and allowances received for the period 1</w:t>
      </w:r>
      <w:r w:rsidRPr="00232288">
        <w:rPr>
          <w:rFonts w:ascii="Century Gothic" w:hAnsi="Century Gothic" w:cs="Arial"/>
          <w:vertAlign w:val="superscript"/>
        </w:rPr>
        <w:t>st</w:t>
      </w:r>
      <w:r w:rsidRPr="00232288">
        <w:rPr>
          <w:rFonts w:ascii="Century Gothic" w:hAnsi="Century Gothic" w:cs="Arial"/>
        </w:rPr>
        <w:t xml:space="preserve"> April 20</w:t>
      </w:r>
      <w:r w:rsidR="00DC1E1D">
        <w:rPr>
          <w:rFonts w:ascii="Century Gothic" w:hAnsi="Century Gothic" w:cs="Arial"/>
        </w:rPr>
        <w:t>20</w:t>
      </w:r>
      <w:r w:rsidRPr="00232288">
        <w:rPr>
          <w:rFonts w:ascii="Century Gothic" w:hAnsi="Century Gothic" w:cs="Arial"/>
        </w:rPr>
        <w:t xml:space="preserve"> to 31</w:t>
      </w:r>
      <w:r w:rsidRPr="00232288">
        <w:rPr>
          <w:rFonts w:ascii="Century Gothic" w:hAnsi="Century Gothic" w:cs="Arial"/>
          <w:vertAlign w:val="superscript"/>
        </w:rPr>
        <w:t>st</w:t>
      </w:r>
      <w:r w:rsidRPr="00232288">
        <w:rPr>
          <w:rFonts w:ascii="Century Gothic" w:hAnsi="Century Gothic" w:cs="Arial"/>
        </w:rPr>
        <w:t xml:space="preserve"> March 202</w:t>
      </w:r>
      <w:r w:rsidR="00DC1E1D">
        <w:rPr>
          <w:rFonts w:ascii="Century Gothic" w:hAnsi="Century Gothic" w:cs="Arial"/>
        </w:rPr>
        <w:t>1</w:t>
      </w:r>
      <w:r w:rsidRPr="00232288">
        <w:rPr>
          <w:rFonts w:ascii="Century Gothic" w:hAnsi="Century Gothic" w:cs="Arial"/>
        </w:rPr>
        <w:t>. Where an employee started in post after 1</w:t>
      </w:r>
      <w:r w:rsidRPr="00232288">
        <w:rPr>
          <w:rFonts w:ascii="Century Gothic" w:hAnsi="Century Gothic" w:cs="Arial"/>
          <w:vertAlign w:val="superscript"/>
        </w:rPr>
        <w:t>st</w:t>
      </w:r>
      <w:r w:rsidRPr="00232288">
        <w:rPr>
          <w:rFonts w:ascii="Century Gothic" w:hAnsi="Century Gothic" w:cs="Arial"/>
        </w:rPr>
        <w:t xml:space="preserve"> April 20</w:t>
      </w:r>
      <w:r w:rsidR="00DC1E1D">
        <w:rPr>
          <w:rFonts w:ascii="Century Gothic" w:hAnsi="Century Gothic" w:cs="Arial"/>
        </w:rPr>
        <w:t>20</w:t>
      </w:r>
      <w:r w:rsidRPr="00232288">
        <w:rPr>
          <w:rFonts w:ascii="Century Gothic" w:hAnsi="Century Gothic" w:cs="Arial"/>
        </w:rPr>
        <w:t xml:space="preserve"> and before 31</w:t>
      </w:r>
      <w:r w:rsidRPr="00232288">
        <w:rPr>
          <w:rFonts w:ascii="Century Gothic" w:hAnsi="Century Gothic" w:cs="Arial"/>
          <w:vertAlign w:val="superscript"/>
        </w:rPr>
        <w:t>st</w:t>
      </w:r>
      <w:r w:rsidRPr="00232288">
        <w:rPr>
          <w:rFonts w:ascii="Century Gothic" w:hAnsi="Century Gothic" w:cs="Arial"/>
        </w:rPr>
        <w:t xml:space="preserve"> March 202</w:t>
      </w:r>
      <w:r w:rsidR="00DC1E1D">
        <w:rPr>
          <w:rFonts w:ascii="Century Gothic" w:hAnsi="Century Gothic" w:cs="Arial"/>
        </w:rPr>
        <w:t>1</w:t>
      </w:r>
      <w:r w:rsidRPr="00232288">
        <w:rPr>
          <w:rFonts w:ascii="Century Gothic" w:hAnsi="Century Gothic" w:cs="Arial"/>
        </w:rPr>
        <w:t xml:space="preserve"> their pay and allowances have been calculated as a full year’s equivalent to allow for accurate comparison with other employees.</w:t>
      </w:r>
    </w:p>
    <w:p w14:paraId="749B919C" w14:textId="77777777" w:rsidR="005F2206" w:rsidRPr="002E57EE" w:rsidRDefault="005F2206" w:rsidP="008C07C8">
      <w:pPr>
        <w:tabs>
          <w:tab w:val="left" w:pos="5170"/>
        </w:tabs>
        <w:rPr>
          <w:rFonts w:ascii="Century Gothic" w:hAnsi="Century Gothic" w:cs="Arial"/>
        </w:rPr>
      </w:pPr>
    </w:p>
    <w:p w14:paraId="116A988B" w14:textId="0F71D027" w:rsidR="008C07C8" w:rsidRDefault="008C07C8" w:rsidP="005F2206">
      <w:pPr>
        <w:tabs>
          <w:tab w:val="left" w:pos="5170"/>
        </w:tabs>
        <w:rPr>
          <w:rFonts w:ascii="Century Gothic" w:hAnsi="Century Gothic" w:cs="Arial"/>
        </w:rPr>
      </w:pPr>
      <w:r w:rsidRPr="002E57EE">
        <w:rPr>
          <w:rFonts w:ascii="Century Gothic" w:hAnsi="Century Gothic" w:cs="Arial"/>
        </w:rPr>
        <w:t>Part-time salaries have been uplifted to a full-time equivalent for the purposes of comparing like figures. Average salaries have been calculated on a mean average basis. Positive outcomes identify pay gaps in favour of women and negative outcomes identify pay gaps in favour of men.</w:t>
      </w:r>
    </w:p>
    <w:p w14:paraId="663DFFB2" w14:textId="77777777" w:rsidR="005F2206" w:rsidRPr="002E57EE" w:rsidRDefault="005F2206" w:rsidP="005F2206">
      <w:pPr>
        <w:tabs>
          <w:tab w:val="left" w:pos="5170"/>
        </w:tabs>
        <w:rPr>
          <w:rFonts w:ascii="Century Gothic" w:eastAsia="Times New Roman" w:hAnsi="Century Gothic" w:cs="Arial"/>
          <w:b/>
          <w:lang w:eastAsia="en-GB"/>
        </w:rPr>
      </w:pPr>
    </w:p>
    <w:p w14:paraId="416AD5A0" w14:textId="77777777" w:rsidR="008C07C8" w:rsidRPr="008C07C8" w:rsidRDefault="008C07C8" w:rsidP="008C07C8">
      <w:pPr>
        <w:pStyle w:val="Heading2"/>
        <w:rPr>
          <w:rFonts w:ascii="Century Gothic" w:eastAsia="Times New Roman" w:hAnsi="Century Gothic"/>
          <w:b/>
          <w:bCs/>
          <w:color w:val="auto"/>
          <w:sz w:val="28"/>
          <w:szCs w:val="28"/>
          <w:lang w:eastAsia="en-GB"/>
        </w:rPr>
      </w:pPr>
      <w:r w:rsidRPr="008C07C8">
        <w:rPr>
          <w:rFonts w:ascii="Century Gothic" w:eastAsia="Times New Roman" w:hAnsi="Century Gothic"/>
          <w:b/>
          <w:bCs/>
          <w:color w:val="auto"/>
          <w:sz w:val="28"/>
          <w:szCs w:val="28"/>
          <w:lang w:eastAsia="en-GB"/>
        </w:rPr>
        <w:lastRenderedPageBreak/>
        <w:t>6.0</w:t>
      </w:r>
      <w:r w:rsidRPr="008C07C8">
        <w:rPr>
          <w:rFonts w:ascii="Century Gothic" w:eastAsia="Times New Roman" w:hAnsi="Century Gothic"/>
          <w:b/>
          <w:bCs/>
          <w:color w:val="auto"/>
          <w:sz w:val="28"/>
          <w:szCs w:val="28"/>
          <w:lang w:eastAsia="en-GB"/>
        </w:rPr>
        <w:tab/>
        <w:t>PAY STRUCTURES</w:t>
      </w:r>
    </w:p>
    <w:p w14:paraId="17A4A6C8" w14:textId="2C6F971D" w:rsidR="008C07C8" w:rsidRDefault="008C07C8" w:rsidP="008C07C8">
      <w:pPr>
        <w:tabs>
          <w:tab w:val="left" w:pos="5170"/>
        </w:tabs>
        <w:rPr>
          <w:rFonts w:ascii="Century Gothic" w:hAnsi="Century Gothic" w:cs="Arial"/>
        </w:rPr>
      </w:pPr>
      <w:r w:rsidRPr="002E57EE">
        <w:rPr>
          <w:rFonts w:ascii="Century Gothic" w:hAnsi="Century Gothic" w:cs="Arial"/>
        </w:rPr>
        <w:t xml:space="preserve">The Authority’s NJC pay structure consists of 15 basic grades and remained linked to the national rates of pay </w:t>
      </w:r>
      <w:r w:rsidRPr="00232288">
        <w:rPr>
          <w:rFonts w:ascii="Century Gothic" w:hAnsi="Century Gothic" w:cs="Arial"/>
        </w:rPr>
        <w:t>during 20</w:t>
      </w:r>
      <w:r w:rsidR="00DC1E1D">
        <w:rPr>
          <w:rFonts w:ascii="Century Gothic" w:hAnsi="Century Gothic" w:cs="Arial"/>
        </w:rPr>
        <w:t>20</w:t>
      </w:r>
      <w:r w:rsidRPr="00232288">
        <w:rPr>
          <w:rFonts w:ascii="Century Gothic" w:hAnsi="Century Gothic" w:cs="Arial"/>
        </w:rPr>
        <w:t>-202</w:t>
      </w:r>
      <w:r w:rsidR="00DC1E1D">
        <w:rPr>
          <w:rFonts w:ascii="Century Gothic" w:hAnsi="Century Gothic" w:cs="Arial"/>
        </w:rPr>
        <w:t>1</w:t>
      </w:r>
      <w:r w:rsidRPr="00232288">
        <w:rPr>
          <w:rFonts w:ascii="Century Gothic" w:hAnsi="Century Gothic" w:cs="Arial"/>
        </w:rPr>
        <w:t>.</w:t>
      </w:r>
      <w:r w:rsidRPr="002E57EE">
        <w:rPr>
          <w:rFonts w:ascii="Century Gothic" w:hAnsi="Century Gothic" w:cs="Arial"/>
        </w:rPr>
        <w:t xml:space="preserve">  </w:t>
      </w:r>
    </w:p>
    <w:p w14:paraId="26AB84DE" w14:textId="77777777" w:rsidR="005F2206" w:rsidRPr="002E57EE" w:rsidRDefault="005F2206" w:rsidP="008C07C8">
      <w:pPr>
        <w:tabs>
          <w:tab w:val="left" w:pos="5170"/>
        </w:tabs>
        <w:rPr>
          <w:rFonts w:ascii="Century Gothic" w:hAnsi="Century Gothic" w:cs="Arial"/>
        </w:rPr>
      </w:pPr>
    </w:p>
    <w:p w14:paraId="229F0E11" w14:textId="23DD2D97" w:rsidR="008C07C8" w:rsidRPr="0097663F" w:rsidRDefault="008C07C8" w:rsidP="008C07C8">
      <w:pPr>
        <w:tabs>
          <w:tab w:val="left" w:pos="5170"/>
        </w:tabs>
        <w:rPr>
          <w:rFonts w:ascii="Century Gothic" w:hAnsi="Century Gothic" w:cs="Arial"/>
        </w:rPr>
      </w:pPr>
      <w:r w:rsidRPr="002E57EE">
        <w:rPr>
          <w:rFonts w:ascii="Century Gothic" w:hAnsi="Century Gothic" w:cs="Arial"/>
        </w:rPr>
        <w:t xml:space="preserve">Grade O does not overlap with any other grades. Grades E, F, G, H, and I all </w:t>
      </w:r>
      <w:r w:rsidRPr="0097663F">
        <w:rPr>
          <w:rFonts w:ascii="Century Gothic" w:hAnsi="Century Gothic" w:cs="Arial"/>
        </w:rPr>
        <w:t xml:space="preserve">have two </w:t>
      </w:r>
      <w:r w:rsidR="003951F7" w:rsidRPr="0097663F">
        <w:rPr>
          <w:rFonts w:ascii="Century Gothic" w:hAnsi="Century Gothic" w:cs="Arial"/>
        </w:rPr>
        <w:t>spinal column point (</w:t>
      </w:r>
      <w:r w:rsidRPr="0097663F">
        <w:rPr>
          <w:rFonts w:ascii="Century Gothic" w:hAnsi="Century Gothic" w:cs="Arial"/>
        </w:rPr>
        <w:t>SCP</w:t>
      </w:r>
      <w:r w:rsidR="003951F7" w:rsidRPr="0097663F">
        <w:rPr>
          <w:rFonts w:ascii="Century Gothic" w:hAnsi="Century Gothic" w:cs="Arial"/>
        </w:rPr>
        <w:t>)</w:t>
      </w:r>
      <w:r w:rsidRPr="0097663F">
        <w:rPr>
          <w:rFonts w:ascii="Century Gothic" w:hAnsi="Century Gothic" w:cs="Arial"/>
        </w:rPr>
        <w:t xml:space="preserve"> overlaps either at the top or the bottom of the grade. All the other grades overlap by one SCP.</w:t>
      </w:r>
    </w:p>
    <w:p w14:paraId="4BB55F9E" w14:textId="77777777" w:rsidR="005F2206" w:rsidRPr="0097663F" w:rsidRDefault="005F2206" w:rsidP="008C07C8">
      <w:pPr>
        <w:tabs>
          <w:tab w:val="left" w:pos="5170"/>
        </w:tabs>
        <w:rPr>
          <w:rFonts w:ascii="Century Gothic" w:hAnsi="Century Gothic" w:cs="Arial"/>
        </w:rPr>
      </w:pPr>
    </w:p>
    <w:p w14:paraId="4AEB599F" w14:textId="5CC1833B" w:rsidR="008C07C8" w:rsidRPr="0097663F" w:rsidRDefault="003951F7" w:rsidP="008C07C8">
      <w:pPr>
        <w:tabs>
          <w:tab w:val="left" w:pos="5170"/>
        </w:tabs>
        <w:rPr>
          <w:rFonts w:ascii="Century Gothic" w:hAnsi="Century Gothic" w:cs="Arial"/>
        </w:rPr>
      </w:pPr>
      <w:r w:rsidRPr="0097663F">
        <w:rPr>
          <w:rFonts w:ascii="Century Gothic" w:hAnsi="Century Gothic" w:cs="Arial"/>
        </w:rPr>
        <w:t>We usually expect</w:t>
      </w:r>
      <w:r w:rsidR="008C07C8" w:rsidRPr="0097663F">
        <w:rPr>
          <w:rFonts w:ascii="Century Gothic" w:hAnsi="Century Gothic" w:cs="Arial"/>
        </w:rPr>
        <w:t xml:space="preserve"> employees </w:t>
      </w:r>
      <w:r w:rsidRPr="0097663F">
        <w:rPr>
          <w:rFonts w:ascii="Century Gothic" w:hAnsi="Century Gothic" w:cs="Arial"/>
        </w:rPr>
        <w:t>to</w:t>
      </w:r>
      <w:r w:rsidR="008C07C8" w:rsidRPr="0097663F">
        <w:rPr>
          <w:rFonts w:ascii="Century Gothic" w:hAnsi="Century Gothic" w:cs="Arial"/>
        </w:rPr>
        <w:t xml:space="preserve"> start at the lowest SCP for their grade. Where someone is appointed at a higher </w:t>
      </w:r>
      <w:r w:rsidRPr="0097663F">
        <w:rPr>
          <w:rFonts w:ascii="Century Gothic" w:hAnsi="Century Gothic" w:cs="Arial"/>
        </w:rPr>
        <w:t>SCP</w:t>
      </w:r>
      <w:r w:rsidR="008C07C8" w:rsidRPr="0097663F">
        <w:rPr>
          <w:rFonts w:ascii="Century Gothic" w:hAnsi="Century Gothic" w:cs="Arial"/>
        </w:rPr>
        <w:t xml:space="preserve">, justification is required in line with the Authority’s Recruitment Salaries’ guidance. There is no evidence within the Equal Pay Audit that recruitment salaries have led to any significant inequality of pay. </w:t>
      </w:r>
    </w:p>
    <w:p w14:paraId="1D6292A9" w14:textId="77777777" w:rsidR="005F2206" w:rsidRPr="0097663F" w:rsidRDefault="005F2206" w:rsidP="008C07C8">
      <w:pPr>
        <w:tabs>
          <w:tab w:val="left" w:pos="5170"/>
        </w:tabs>
        <w:rPr>
          <w:rFonts w:ascii="Century Gothic" w:hAnsi="Century Gothic" w:cs="Arial"/>
        </w:rPr>
      </w:pPr>
    </w:p>
    <w:p w14:paraId="41DA127C" w14:textId="1AA5E2EE" w:rsidR="008C07C8" w:rsidRPr="0097663F" w:rsidRDefault="003951F7" w:rsidP="008C07C8">
      <w:pPr>
        <w:tabs>
          <w:tab w:val="left" w:pos="5170"/>
        </w:tabs>
        <w:rPr>
          <w:rFonts w:ascii="Century Gothic" w:hAnsi="Century Gothic" w:cs="Arial"/>
        </w:rPr>
      </w:pPr>
      <w:r w:rsidRPr="0097663F">
        <w:rPr>
          <w:rFonts w:ascii="Century Gothic" w:hAnsi="Century Gothic" w:cs="Arial"/>
        </w:rPr>
        <w:t>We expect</w:t>
      </w:r>
      <w:r w:rsidR="008C07C8" w:rsidRPr="0097663F">
        <w:rPr>
          <w:rFonts w:ascii="Century Gothic" w:hAnsi="Century Gothic" w:cs="Arial"/>
        </w:rPr>
        <w:t xml:space="preserve"> employees</w:t>
      </w:r>
      <w:r w:rsidRPr="0097663F">
        <w:rPr>
          <w:rFonts w:ascii="Century Gothic" w:hAnsi="Century Gothic" w:cs="Arial"/>
        </w:rPr>
        <w:t xml:space="preserve"> to</w:t>
      </w:r>
      <w:r w:rsidR="008C07C8" w:rsidRPr="0097663F">
        <w:rPr>
          <w:rFonts w:ascii="Century Gothic" w:hAnsi="Century Gothic" w:cs="Arial"/>
        </w:rPr>
        <w:t xml:space="preserve"> progress through the grade by means of time-served annual increments. Where someone progresses through the grade more quickly, justification is required in line with the Authority’s Accelerated Increments’ guidance.  Numbers receiving accelerated increments are low and there is no evidence within the Audit that accelerated increments have led to any significant inequality of pay. </w:t>
      </w:r>
    </w:p>
    <w:p w14:paraId="670A9EE6" w14:textId="77777777" w:rsidR="005F2206" w:rsidRPr="0097663F" w:rsidRDefault="005F2206" w:rsidP="008C07C8">
      <w:pPr>
        <w:ind w:right="-46"/>
        <w:jc w:val="both"/>
        <w:rPr>
          <w:rFonts w:ascii="Century Gothic" w:eastAsia="Times New Roman" w:hAnsi="Century Gothic" w:cs="Arial"/>
          <w:lang w:eastAsia="en-GB"/>
        </w:rPr>
      </w:pPr>
    </w:p>
    <w:p w14:paraId="66040433" w14:textId="61ECCCB0" w:rsidR="008C07C8" w:rsidRPr="0097663F" w:rsidRDefault="008C07C8" w:rsidP="00547CC9">
      <w:pPr>
        <w:ind w:right="-46"/>
        <w:jc w:val="both"/>
        <w:rPr>
          <w:rFonts w:ascii="Century Gothic" w:eastAsia="Times New Roman" w:hAnsi="Century Gothic" w:cs="Arial"/>
          <w:lang w:eastAsia="en-GB"/>
        </w:rPr>
      </w:pPr>
      <w:r w:rsidRPr="0097663F">
        <w:rPr>
          <w:rFonts w:ascii="Century Gothic" w:eastAsia="Times New Roman" w:hAnsi="Century Gothic" w:cs="Arial"/>
          <w:lang w:eastAsia="en-GB"/>
        </w:rPr>
        <w:t xml:space="preserve">Our current Pay Policy, which includes all pay structures operating within Carmarthenshire County Council can be </w:t>
      </w:r>
      <w:r w:rsidR="003951F7" w:rsidRPr="0097663F">
        <w:rPr>
          <w:rFonts w:ascii="Century Gothic" w:eastAsia="Times New Roman" w:hAnsi="Century Gothic" w:cs="Arial"/>
          <w:lang w:eastAsia="en-GB"/>
        </w:rPr>
        <w:t xml:space="preserve">found </w:t>
      </w:r>
      <w:r w:rsidRPr="0097663F">
        <w:rPr>
          <w:rFonts w:ascii="Century Gothic" w:eastAsia="Times New Roman" w:hAnsi="Century Gothic" w:cs="Arial"/>
          <w:lang w:eastAsia="en-GB"/>
        </w:rPr>
        <w:t xml:space="preserve">on our website under downloads and templates here:  </w:t>
      </w:r>
      <w:hyperlink r:id="rId19" w:anchor=".YjRh9o_P3IU" w:history="1">
        <w:r w:rsidR="00494137" w:rsidRPr="00E90610">
          <w:rPr>
            <w:rFonts w:ascii="Century Gothic" w:hAnsi="Century Gothic"/>
            <w:color w:val="0000FF"/>
            <w:u w:val="single"/>
          </w:rPr>
          <w:t>Pay Policy</w:t>
        </w:r>
      </w:hyperlink>
      <w:r w:rsidRPr="00E90610">
        <w:rPr>
          <w:rFonts w:ascii="Century Gothic" w:eastAsia="Times New Roman" w:hAnsi="Century Gothic" w:cs="Arial"/>
          <w:lang w:eastAsia="en-GB"/>
        </w:rPr>
        <w:t xml:space="preserve"> </w:t>
      </w:r>
      <w:r w:rsidR="007E1A80">
        <w:rPr>
          <w:rFonts w:ascii="Century Gothic" w:eastAsia="Times New Roman" w:hAnsi="Century Gothic" w:cs="Arial"/>
          <w:lang w:eastAsia="en-GB"/>
        </w:rPr>
        <w:t xml:space="preserve"> </w:t>
      </w:r>
    </w:p>
    <w:p w14:paraId="4321FA9C" w14:textId="77777777" w:rsidR="008C07C8" w:rsidRPr="0097663F" w:rsidRDefault="008C07C8" w:rsidP="008C07C8">
      <w:pPr>
        <w:ind w:right="-46"/>
        <w:jc w:val="both"/>
        <w:rPr>
          <w:rFonts w:ascii="Century Gothic" w:eastAsia="Times New Roman" w:hAnsi="Century Gothic" w:cs="Arial"/>
          <w:lang w:eastAsia="en-GB"/>
        </w:rPr>
      </w:pPr>
    </w:p>
    <w:p w14:paraId="4174DDBE" w14:textId="58FFC7FB" w:rsidR="008C07C8" w:rsidRDefault="008C07C8" w:rsidP="008C07C8">
      <w:pPr>
        <w:ind w:right="-46"/>
        <w:jc w:val="both"/>
        <w:rPr>
          <w:rFonts w:ascii="Century Gothic" w:eastAsia="Times New Roman" w:hAnsi="Century Gothic" w:cs="Arial"/>
          <w:lang w:eastAsia="en-GB"/>
        </w:rPr>
      </w:pPr>
      <w:r w:rsidRPr="0097663F">
        <w:rPr>
          <w:rFonts w:ascii="Century Gothic" w:eastAsia="Times New Roman" w:hAnsi="Century Gothic" w:cs="Arial"/>
          <w:lang w:eastAsia="en-GB"/>
        </w:rPr>
        <w:t xml:space="preserve">  </w:t>
      </w:r>
    </w:p>
    <w:p w14:paraId="67A7D80D" w14:textId="77777777" w:rsidR="004455BC" w:rsidRPr="0097663F" w:rsidRDefault="004455BC" w:rsidP="008C07C8">
      <w:pPr>
        <w:ind w:right="-46"/>
        <w:jc w:val="both"/>
        <w:rPr>
          <w:rFonts w:ascii="Century Gothic" w:eastAsia="Times New Roman" w:hAnsi="Century Gothic" w:cs="Arial"/>
          <w:lang w:eastAsia="en-GB"/>
        </w:rPr>
      </w:pPr>
    </w:p>
    <w:p w14:paraId="3B6B8A08" w14:textId="77777777" w:rsidR="008C07C8" w:rsidRPr="0097663F" w:rsidRDefault="008C07C8" w:rsidP="008C07C8">
      <w:pPr>
        <w:pStyle w:val="Heading2"/>
        <w:rPr>
          <w:rFonts w:ascii="Century Gothic" w:hAnsi="Century Gothic"/>
          <w:b/>
          <w:bCs/>
          <w:color w:val="auto"/>
          <w:sz w:val="28"/>
          <w:szCs w:val="28"/>
          <w:lang w:val="en-US"/>
        </w:rPr>
      </w:pPr>
      <w:r w:rsidRPr="0097663F">
        <w:rPr>
          <w:rFonts w:ascii="Century Gothic" w:hAnsi="Century Gothic"/>
          <w:b/>
          <w:bCs/>
          <w:color w:val="auto"/>
          <w:sz w:val="28"/>
          <w:szCs w:val="28"/>
          <w:lang w:val="en-US"/>
        </w:rPr>
        <w:t>7.0</w:t>
      </w:r>
      <w:r w:rsidRPr="0097663F">
        <w:rPr>
          <w:rFonts w:ascii="Century Gothic" w:hAnsi="Century Gothic"/>
          <w:b/>
          <w:bCs/>
          <w:color w:val="auto"/>
          <w:sz w:val="28"/>
          <w:szCs w:val="28"/>
          <w:lang w:val="en-US"/>
        </w:rPr>
        <w:tab/>
        <w:t>ADJUSTMENT PERIODS</w:t>
      </w:r>
    </w:p>
    <w:p w14:paraId="53405EA8" w14:textId="698A7560" w:rsidR="008C07C8" w:rsidRDefault="008C07C8" w:rsidP="005F2206">
      <w:pPr>
        <w:tabs>
          <w:tab w:val="left" w:pos="5170"/>
        </w:tabs>
        <w:rPr>
          <w:rFonts w:ascii="Century Gothic" w:hAnsi="Century Gothic" w:cs="Arial"/>
        </w:rPr>
      </w:pPr>
      <w:r w:rsidRPr="0097663F">
        <w:rPr>
          <w:rFonts w:ascii="Century Gothic" w:hAnsi="Century Gothic" w:cs="Arial"/>
        </w:rPr>
        <w:t>When an employee is deemed “at risk”</w:t>
      </w:r>
      <w:r w:rsidR="003951F7" w:rsidRPr="0097663F">
        <w:rPr>
          <w:rFonts w:ascii="Century Gothic" w:hAnsi="Century Gothic" w:cs="Arial"/>
        </w:rPr>
        <w:t>, for example, if their post is being made redundant,</w:t>
      </w:r>
      <w:r w:rsidR="0097663F">
        <w:rPr>
          <w:rFonts w:ascii="Century Gothic" w:hAnsi="Century Gothic" w:cs="Arial"/>
        </w:rPr>
        <w:t xml:space="preserve"> </w:t>
      </w:r>
      <w:r w:rsidR="003951F7" w:rsidRPr="0097663F">
        <w:rPr>
          <w:rFonts w:ascii="Century Gothic" w:hAnsi="Century Gothic" w:cs="Arial"/>
        </w:rPr>
        <w:t>a</w:t>
      </w:r>
      <w:r w:rsidRPr="0097663F">
        <w:rPr>
          <w:rFonts w:ascii="Century Gothic" w:hAnsi="Century Gothic" w:cs="Arial"/>
        </w:rPr>
        <w:t xml:space="preserve">nd </w:t>
      </w:r>
      <w:r w:rsidR="003951F7" w:rsidRPr="0097663F">
        <w:rPr>
          <w:rFonts w:ascii="Century Gothic" w:hAnsi="Century Gothic" w:cs="Arial"/>
        </w:rPr>
        <w:t xml:space="preserve">they </w:t>
      </w:r>
      <w:r w:rsidRPr="0097663F">
        <w:rPr>
          <w:rFonts w:ascii="Century Gothic" w:hAnsi="Century Gothic" w:cs="Arial"/>
        </w:rPr>
        <w:t>transfer to a lower graded post via the Redeployment Policy, other than through them actively applying for that post, they remain in their substantive post for a period of up to 12 weeks as an adjustment period whilst undertaking a work trial in the new post. During that period they remain on the salary for their substantive post. The adjustment period is carefully monitored and ceases</w:t>
      </w:r>
      <w:r w:rsidRPr="002E57EE">
        <w:rPr>
          <w:rFonts w:ascii="Century Gothic" w:hAnsi="Century Gothic" w:cs="Arial"/>
        </w:rPr>
        <w:t xml:space="preserve"> at the end of the agreed period or when the employee’s salary reaches, or exceeds, its former level, whichever happens first.</w:t>
      </w:r>
    </w:p>
    <w:p w14:paraId="677C3F4D" w14:textId="77777777" w:rsidR="008C07C8" w:rsidRPr="002E57EE" w:rsidRDefault="008C07C8" w:rsidP="008C07C8">
      <w:pPr>
        <w:tabs>
          <w:tab w:val="left" w:pos="5170"/>
        </w:tabs>
        <w:rPr>
          <w:rFonts w:ascii="Century Gothic" w:hAnsi="Century Gothic" w:cs="Arial"/>
        </w:rPr>
      </w:pPr>
    </w:p>
    <w:p w14:paraId="249558DF" w14:textId="23D6DC56" w:rsidR="008C07C8" w:rsidRDefault="008C07C8" w:rsidP="008C07C8">
      <w:pPr>
        <w:tabs>
          <w:tab w:val="left" w:pos="5170"/>
        </w:tabs>
        <w:rPr>
          <w:rFonts w:ascii="Century Gothic" w:hAnsi="Century Gothic" w:cs="Arial"/>
        </w:rPr>
      </w:pPr>
      <w:r w:rsidRPr="002E57EE">
        <w:rPr>
          <w:rFonts w:ascii="Century Gothic" w:hAnsi="Century Gothic" w:cs="Arial"/>
        </w:rPr>
        <w:t xml:space="preserve">The Authority also allows for a period of adjustment when staff are transferred to the NJC grading structure from another pay structure and where their salary decreases. The adjustment period is carefully monitored and ceases at the end of the agreed </w:t>
      </w:r>
      <w:proofErr w:type="gramStart"/>
      <w:r w:rsidRPr="002E57EE">
        <w:rPr>
          <w:rFonts w:ascii="Century Gothic" w:hAnsi="Century Gothic" w:cs="Arial"/>
        </w:rPr>
        <w:t>12 month</w:t>
      </w:r>
      <w:proofErr w:type="gramEnd"/>
      <w:r w:rsidRPr="002E57EE">
        <w:rPr>
          <w:rFonts w:ascii="Century Gothic" w:hAnsi="Century Gothic" w:cs="Arial"/>
        </w:rPr>
        <w:t xml:space="preserve"> period or when the employee’s salary reaches, or exceeds, its former level, whichever happens first.</w:t>
      </w:r>
    </w:p>
    <w:p w14:paraId="04CF94B4" w14:textId="77777777" w:rsidR="005F2206" w:rsidRPr="002E57EE" w:rsidRDefault="005F2206" w:rsidP="008C07C8">
      <w:pPr>
        <w:tabs>
          <w:tab w:val="left" w:pos="5170"/>
        </w:tabs>
        <w:rPr>
          <w:rFonts w:ascii="Century Gothic" w:hAnsi="Century Gothic" w:cs="Arial"/>
        </w:rPr>
      </w:pPr>
    </w:p>
    <w:p w14:paraId="107F2C12" w14:textId="6306CC5D" w:rsidR="008C07C8" w:rsidRPr="0097663F" w:rsidRDefault="008C07C8" w:rsidP="008C07C8">
      <w:pPr>
        <w:tabs>
          <w:tab w:val="left" w:pos="5170"/>
        </w:tabs>
        <w:rPr>
          <w:rFonts w:ascii="Century Gothic" w:hAnsi="Century Gothic" w:cs="Arial"/>
        </w:rPr>
      </w:pPr>
      <w:r w:rsidRPr="0097663F">
        <w:rPr>
          <w:rFonts w:ascii="Century Gothic" w:hAnsi="Century Gothic" w:cs="Arial"/>
        </w:rPr>
        <w:t>During the year 20</w:t>
      </w:r>
      <w:r w:rsidR="00DC1E1D">
        <w:rPr>
          <w:rFonts w:ascii="Century Gothic" w:hAnsi="Century Gothic" w:cs="Arial"/>
        </w:rPr>
        <w:t>20</w:t>
      </w:r>
      <w:r w:rsidRPr="0097663F">
        <w:rPr>
          <w:rFonts w:ascii="Century Gothic" w:hAnsi="Century Gothic" w:cs="Arial"/>
        </w:rPr>
        <w:t>-</w:t>
      </w:r>
      <w:r w:rsidRPr="00E213F3">
        <w:rPr>
          <w:rFonts w:ascii="Century Gothic" w:hAnsi="Century Gothic" w:cs="Arial"/>
        </w:rPr>
        <w:t>202</w:t>
      </w:r>
      <w:r w:rsidR="00DC1E1D" w:rsidRPr="00E213F3">
        <w:rPr>
          <w:rFonts w:ascii="Century Gothic" w:hAnsi="Century Gothic" w:cs="Arial"/>
        </w:rPr>
        <w:t>1</w:t>
      </w:r>
      <w:r w:rsidRPr="00E213F3">
        <w:rPr>
          <w:rFonts w:ascii="Century Gothic" w:hAnsi="Century Gothic" w:cs="Arial"/>
        </w:rPr>
        <w:t xml:space="preserve">  </w:t>
      </w:r>
      <w:r w:rsidR="005908D3" w:rsidRPr="00E213F3">
        <w:rPr>
          <w:rFonts w:ascii="Century Gothic" w:hAnsi="Century Gothic" w:cs="Arial"/>
        </w:rPr>
        <w:t xml:space="preserve">five </w:t>
      </w:r>
      <w:r w:rsidRPr="00E213F3">
        <w:rPr>
          <w:rFonts w:ascii="Century Gothic" w:hAnsi="Century Gothic" w:cs="Arial"/>
        </w:rPr>
        <w:t xml:space="preserve">employees remained on their substantive salary for </w:t>
      </w:r>
      <w:r w:rsidR="00EE5881" w:rsidRPr="00E213F3">
        <w:rPr>
          <w:rFonts w:ascii="Century Gothic" w:hAnsi="Century Gothic" w:cs="Arial"/>
        </w:rPr>
        <w:t xml:space="preserve">a </w:t>
      </w:r>
      <w:r w:rsidRPr="00E213F3">
        <w:rPr>
          <w:rFonts w:ascii="Century Gothic" w:hAnsi="Century Gothic" w:cs="Arial"/>
        </w:rPr>
        <w:t>period of adjustment</w:t>
      </w:r>
      <w:r w:rsidRPr="0097663F">
        <w:rPr>
          <w:rFonts w:ascii="Century Gothic" w:hAnsi="Century Gothic" w:cs="Arial"/>
        </w:rPr>
        <w:t xml:space="preserve"> </w:t>
      </w:r>
      <w:proofErr w:type="gramStart"/>
      <w:r w:rsidRPr="0097663F">
        <w:rPr>
          <w:rFonts w:ascii="Century Gothic" w:hAnsi="Century Gothic" w:cs="Arial"/>
        </w:rPr>
        <w:t>as a result of</w:t>
      </w:r>
      <w:proofErr w:type="gramEnd"/>
      <w:r w:rsidRPr="0097663F">
        <w:rPr>
          <w:rFonts w:ascii="Century Gothic" w:hAnsi="Century Gothic" w:cs="Arial"/>
        </w:rPr>
        <w:t xml:space="preserve"> a reduction to their grade. </w:t>
      </w:r>
    </w:p>
    <w:p w14:paraId="64B19E87" w14:textId="77777777" w:rsidR="008C07C8" w:rsidRPr="0097663F" w:rsidRDefault="008C07C8" w:rsidP="008C07C8">
      <w:pPr>
        <w:tabs>
          <w:tab w:val="left" w:pos="5170"/>
        </w:tabs>
        <w:rPr>
          <w:rFonts w:ascii="Century Gothic" w:hAnsi="Century Gothic" w:cs="Arial"/>
        </w:rPr>
      </w:pPr>
    </w:p>
    <w:p w14:paraId="0D1B8E84" w14:textId="77777777" w:rsidR="008C07C8" w:rsidRPr="0097663F" w:rsidRDefault="008C07C8" w:rsidP="008C07C8">
      <w:pPr>
        <w:pStyle w:val="Heading2"/>
        <w:rPr>
          <w:rFonts w:ascii="Century Gothic" w:hAnsi="Century Gothic"/>
          <w:b/>
          <w:bCs/>
          <w:color w:val="auto"/>
          <w:sz w:val="28"/>
          <w:szCs w:val="28"/>
        </w:rPr>
      </w:pPr>
      <w:r w:rsidRPr="0097663F">
        <w:rPr>
          <w:rFonts w:ascii="Century Gothic" w:hAnsi="Century Gothic"/>
          <w:b/>
          <w:bCs/>
          <w:color w:val="auto"/>
          <w:sz w:val="28"/>
          <w:szCs w:val="28"/>
        </w:rPr>
        <w:t>8.0</w:t>
      </w:r>
      <w:r w:rsidRPr="0097663F">
        <w:rPr>
          <w:rFonts w:ascii="Century Gothic" w:hAnsi="Century Gothic"/>
          <w:b/>
          <w:bCs/>
          <w:color w:val="auto"/>
          <w:sz w:val="28"/>
          <w:szCs w:val="28"/>
        </w:rPr>
        <w:tab/>
        <w:t>MARKET SUPPLEMENTS</w:t>
      </w:r>
    </w:p>
    <w:p w14:paraId="75371FE3" w14:textId="202AECDD" w:rsidR="008C07C8" w:rsidRPr="0097663F" w:rsidRDefault="008C07C8" w:rsidP="008C07C8">
      <w:pPr>
        <w:rPr>
          <w:rFonts w:ascii="Century Gothic" w:hAnsi="Century Gothic" w:cs="Arial"/>
        </w:rPr>
      </w:pPr>
      <w:r w:rsidRPr="0097663F">
        <w:rPr>
          <w:rFonts w:ascii="Century Gothic" w:hAnsi="Century Gothic" w:cs="Arial"/>
        </w:rPr>
        <w:t>The Authority has a Market Supplement Scheme to recognise that there may be times when specific skills and experiences are in short supply. Use of market supplement payments is one way of ensuring we can recruit and retain sufficient employees with the required skills to safeguard the provision of these services.</w:t>
      </w:r>
    </w:p>
    <w:p w14:paraId="518F4D1A" w14:textId="77777777" w:rsidR="005F2206" w:rsidRPr="0097663F" w:rsidRDefault="005F2206" w:rsidP="008C07C8">
      <w:pPr>
        <w:rPr>
          <w:rFonts w:ascii="Century Gothic" w:hAnsi="Century Gothic" w:cs="Arial"/>
        </w:rPr>
      </w:pPr>
    </w:p>
    <w:p w14:paraId="5ECF41AC" w14:textId="72542E30" w:rsidR="008C07C8" w:rsidRPr="0097663F" w:rsidRDefault="008C07C8" w:rsidP="008C07C8">
      <w:pPr>
        <w:rPr>
          <w:rFonts w:ascii="Century Gothic" w:hAnsi="Century Gothic" w:cs="Arial"/>
        </w:rPr>
      </w:pPr>
      <w:r w:rsidRPr="0097663F">
        <w:rPr>
          <w:rFonts w:ascii="Century Gothic" w:hAnsi="Century Gothic" w:cs="Arial"/>
        </w:rPr>
        <w:t xml:space="preserve">A key purpose of the scheme is to ensure that any market supplements are paid fairly and consistently to </w:t>
      </w:r>
      <w:r w:rsidR="003D1DAA" w:rsidRPr="0097663F">
        <w:rPr>
          <w:rFonts w:ascii="Century Gothic" w:hAnsi="Century Gothic" w:cs="Arial"/>
        </w:rPr>
        <w:t>ensure compliance</w:t>
      </w:r>
      <w:r w:rsidRPr="0097663F">
        <w:rPr>
          <w:rFonts w:ascii="Century Gothic" w:hAnsi="Century Gothic" w:cs="Arial"/>
        </w:rPr>
        <w:t xml:space="preserve"> with equal pay legislation. There needs to be clear evidence that the basic rate of pay for a specific job is significantly lower than the market rate for </w:t>
      </w:r>
      <w:r w:rsidR="003D1DAA" w:rsidRPr="0097663F">
        <w:rPr>
          <w:rFonts w:ascii="Century Gothic" w:hAnsi="Century Gothic" w:cs="Arial"/>
        </w:rPr>
        <w:t>an</w:t>
      </w:r>
      <w:r w:rsidRPr="0097663F">
        <w:rPr>
          <w:rFonts w:ascii="Century Gothic" w:hAnsi="Century Gothic" w:cs="Arial"/>
        </w:rPr>
        <w:t xml:space="preserve"> equivalent post in a similar market and that any recruitment or retention problems are due to rates of pay.</w:t>
      </w:r>
    </w:p>
    <w:p w14:paraId="351FF77A" w14:textId="2665D2E6" w:rsidR="005F2206" w:rsidRPr="0097663F" w:rsidRDefault="005F2206" w:rsidP="008C07C8">
      <w:pPr>
        <w:rPr>
          <w:rFonts w:ascii="Century Gothic" w:hAnsi="Century Gothic" w:cs="Arial"/>
        </w:rPr>
      </w:pPr>
    </w:p>
    <w:p w14:paraId="2DAD74BA" w14:textId="77777777" w:rsidR="005F2206" w:rsidRPr="0097663F" w:rsidRDefault="005F2206" w:rsidP="008C07C8">
      <w:pPr>
        <w:rPr>
          <w:rFonts w:ascii="Century Gothic" w:hAnsi="Century Gothic" w:cs="Arial"/>
        </w:rPr>
      </w:pPr>
    </w:p>
    <w:p w14:paraId="2813D9C1" w14:textId="670881E4" w:rsidR="008C07C8" w:rsidRPr="0097663F" w:rsidRDefault="008C07C8" w:rsidP="008C07C8">
      <w:pPr>
        <w:tabs>
          <w:tab w:val="left" w:pos="5170"/>
        </w:tabs>
        <w:rPr>
          <w:rFonts w:ascii="Century Gothic" w:hAnsi="Century Gothic" w:cs="Arial"/>
        </w:rPr>
      </w:pPr>
      <w:r w:rsidRPr="0097663F">
        <w:rPr>
          <w:rFonts w:ascii="Century Gothic" w:hAnsi="Century Gothic" w:cs="Arial"/>
        </w:rPr>
        <w:t>During the period 20</w:t>
      </w:r>
      <w:r w:rsidR="002543EB">
        <w:rPr>
          <w:rFonts w:ascii="Century Gothic" w:hAnsi="Century Gothic" w:cs="Arial"/>
        </w:rPr>
        <w:t>20</w:t>
      </w:r>
      <w:r w:rsidRPr="0097663F">
        <w:rPr>
          <w:rFonts w:ascii="Century Gothic" w:hAnsi="Century Gothic" w:cs="Arial"/>
        </w:rPr>
        <w:t>-202</w:t>
      </w:r>
      <w:r w:rsidR="002543EB">
        <w:rPr>
          <w:rFonts w:ascii="Century Gothic" w:hAnsi="Century Gothic" w:cs="Arial"/>
        </w:rPr>
        <w:t>1</w:t>
      </w:r>
      <w:r w:rsidRPr="00E213F3">
        <w:rPr>
          <w:rFonts w:ascii="Century Gothic" w:hAnsi="Century Gothic" w:cs="Arial"/>
        </w:rPr>
        <w:t xml:space="preserve">, </w:t>
      </w:r>
      <w:r w:rsidR="00AA0719" w:rsidRPr="00E213F3">
        <w:rPr>
          <w:rFonts w:ascii="Century Gothic" w:hAnsi="Century Gothic" w:cs="Arial"/>
        </w:rPr>
        <w:t xml:space="preserve">28 </w:t>
      </w:r>
      <w:r w:rsidRPr="00E213F3">
        <w:rPr>
          <w:rFonts w:ascii="Century Gothic" w:hAnsi="Century Gothic" w:cs="Arial"/>
        </w:rPr>
        <w:t xml:space="preserve">employees received market supplement allowances across two job groups. </w:t>
      </w:r>
      <w:r w:rsidR="000C0F89" w:rsidRPr="00E213F3">
        <w:rPr>
          <w:rFonts w:ascii="Century Gothic" w:hAnsi="Century Gothic" w:cs="Arial"/>
        </w:rPr>
        <w:t>5</w:t>
      </w:r>
      <w:r w:rsidRPr="00E213F3">
        <w:rPr>
          <w:rFonts w:ascii="Century Gothic" w:hAnsi="Century Gothic" w:cs="Arial"/>
        </w:rPr>
        <w:t>(</w:t>
      </w:r>
      <w:r w:rsidR="0059696F" w:rsidRPr="00E213F3">
        <w:rPr>
          <w:rFonts w:ascii="Century Gothic" w:hAnsi="Century Gothic" w:cs="Arial"/>
        </w:rPr>
        <w:t>1</w:t>
      </w:r>
      <w:r w:rsidR="00645893" w:rsidRPr="00E213F3">
        <w:rPr>
          <w:rFonts w:ascii="Century Gothic" w:hAnsi="Century Gothic" w:cs="Arial"/>
        </w:rPr>
        <w:t>8</w:t>
      </w:r>
      <w:r w:rsidRPr="00E213F3">
        <w:rPr>
          <w:rFonts w:ascii="Century Gothic" w:hAnsi="Century Gothic" w:cs="Arial"/>
        </w:rPr>
        <w:t xml:space="preserve">%) of the employees were male and </w:t>
      </w:r>
      <w:r w:rsidR="00404209" w:rsidRPr="00E213F3">
        <w:rPr>
          <w:rFonts w:ascii="Century Gothic" w:hAnsi="Century Gothic" w:cs="Arial"/>
        </w:rPr>
        <w:t>23</w:t>
      </w:r>
      <w:r w:rsidRPr="00E213F3">
        <w:rPr>
          <w:rFonts w:ascii="Century Gothic" w:hAnsi="Century Gothic" w:cs="Arial"/>
        </w:rPr>
        <w:t xml:space="preserve">(82%) </w:t>
      </w:r>
      <w:proofErr w:type="gramStart"/>
      <w:r w:rsidRPr="00E213F3">
        <w:rPr>
          <w:rFonts w:ascii="Century Gothic" w:hAnsi="Century Gothic" w:cs="Arial"/>
        </w:rPr>
        <w:t>female</w:t>
      </w:r>
      <w:proofErr w:type="gramEnd"/>
      <w:r w:rsidRPr="00E213F3">
        <w:rPr>
          <w:rFonts w:ascii="Century Gothic" w:hAnsi="Century Gothic" w:cs="Arial"/>
        </w:rPr>
        <w:t xml:space="preserve">. </w:t>
      </w:r>
      <w:r w:rsidR="003D1DAA" w:rsidRPr="00E213F3">
        <w:rPr>
          <w:rFonts w:ascii="Century Gothic" w:hAnsi="Century Gothic" w:cs="Arial"/>
        </w:rPr>
        <w:t>Where</w:t>
      </w:r>
      <w:r w:rsidRPr="00E213F3">
        <w:rPr>
          <w:rFonts w:ascii="Century Gothic" w:hAnsi="Century Gothic" w:cs="Arial"/>
        </w:rPr>
        <w:t xml:space="preserve"> market supplements</w:t>
      </w:r>
      <w:r w:rsidRPr="0097663F">
        <w:rPr>
          <w:rFonts w:ascii="Century Gothic" w:hAnsi="Century Gothic" w:cs="Arial"/>
        </w:rPr>
        <w:t xml:space="preserve"> </w:t>
      </w:r>
      <w:r w:rsidR="003D1DAA" w:rsidRPr="0097663F">
        <w:rPr>
          <w:rFonts w:ascii="Century Gothic" w:hAnsi="Century Gothic" w:cs="Arial"/>
        </w:rPr>
        <w:t xml:space="preserve">are </w:t>
      </w:r>
      <w:r w:rsidRPr="0097663F">
        <w:rPr>
          <w:rFonts w:ascii="Century Gothic" w:hAnsi="Century Gothic" w:cs="Arial"/>
        </w:rPr>
        <w:t xml:space="preserve">being paid, business cases evidencing recruitment and retention difficulties for specific job roles have been agreed. The market supplement business cases are reviewed after a maximum of 12 months to ensure the business case is still relevant or </w:t>
      </w:r>
      <w:r w:rsidR="003D1DAA" w:rsidRPr="0097663F">
        <w:rPr>
          <w:rFonts w:ascii="Century Gothic" w:hAnsi="Century Gothic" w:cs="Arial"/>
        </w:rPr>
        <w:t xml:space="preserve">to </w:t>
      </w:r>
      <w:r w:rsidRPr="0097663F">
        <w:rPr>
          <w:rFonts w:ascii="Century Gothic" w:hAnsi="Century Gothic" w:cs="Arial"/>
        </w:rPr>
        <w:t>decide that the payment should cease.</w:t>
      </w:r>
    </w:p>
    <w:p w14:paraId="7B8B1E50" w14:textId="77777777" w:rsidR="005F2206" w:rsidRPr="0097663F" w:rsidRDefault="005F2206" w:rsidP="008C07C8">
      <w:pPr>
        <w:tabs>
          <w:tab w:val="left" w:pos="5170"/>
        </w:tabs>
        <w:rPr>
          <w:rFonts w:ascii="Century Gothic" w:hAnsi="Century Gothic" w:cs="Arial"/>
        </w:rPr>
      </w:pPr>
    </w:p>
    <w:p w14:paraId="1C95939D" w14:textId="39F7D90D" w:rsidR="008C07C8" w:rsidRDefault="008C07C8" w:rsidP="008C07C8">
      <w:pPr>
        <w:tabs>
          <w:tab w:val="left" w:pos="5170"/>
        </w:tabs>
        <w:rPr>
          <w:rFonts w:ascii="Century Gothic" w:hAnsi="Century Gothic" w:cs="Arial"/>
        </w:rPr>
      </w:pPr>
      <w:r w:rsidRPr="0097663F">
        <w:rPr>
          <w:rFonts w:ascii="Century Gothic" w:hAnsi="Century Gothic" w:cs="Arial"/>
        </w:rPr>
        <w:t xml:space="preserve">There is no evidence that Market Supplement allowances have led to any </w:t>
      </w:r>
      <w:r w:rsidR="003D1DAA" w:rsidRPr="0097663F">
        <w:rPr>
          <w:rFonts w:ascii="Century Gothic" w:hAnsi="Century Gothic" w:cs="Arial"/>
        </w:rPr>
        <w:t xml:space="preserve">significant </w:t>
      </w:r>
      <w:r w:rsidRPr="0097663F">
        <w:rPr>
          <w:rFonts w:ascii="Century Gothic" w:hAnsi="Century Gothic" w:cs="Arial"/>
        </w:rPr>
        <w:t>inequality of pay.</w:t>
      </w:r>
    </w:p>
    <w:p w14:paraId="744EA2FC" w14:textId="07CF8088" w:rsidR="00245AA5" w:rsidRDefault="00245AA5" w:rsidP="008C07C8">
      <w:pPr>
        <w:tabs>
          <w:tab w:val="left" w:pos="5170"/>
        </w:tabs>
        <w:rPr>
          <w:rFonts w:ascii="Century Gothic" w:hAnsi="Century Gothic" w:cs="Arial"/>
        </w:rPr>
      </w:pPr>
    </w:p>
    <w:p w14:paraId="63C8D12A" w14:textId="77777777" w:rsidR="008C07C8" w:rsidRPr="0097663F" w:rsidRDefault="008C07C8" w:rsidP="008C07C8">
      <w:pPr>
        <w:pStyle w:val="Heading2"/>
        <w:rPr>
          <w:rFonts w:ascii="Century Gothic" w:hAnsi="Century Gothic"/>
          <w:b/>
          <w:bCs/>
          <w:color w:val="auto"/>
          <w:sz w:val="28"/>
          <w:szCs w:val="28"/>
        </w:rPr>
      </w:pPr>
      <w:r w:rsidRPr="0097663F">
        <w:rPr>
          <w:rFonts w:ascii="Century Gothic" w:hAnsi="Century Gothic"/>
          <w:b/>
          <w:bCs/>
          <w:color w:val="auto"/>
          <w:sz w:val="28"/>
          <w:szCs w:val="28"/>
        </w:rPr>
        <w:t>9.0</w:t>
      </w:r>
      <w:r w:rsidRPr="0097663F">
        <w:rPr>
          <w:rFonts w:ascii="Century Gothic" w:hAnsi="Century Gothic"/>
          <w:b/>
          <w:bCs/>
          <w:color w:val="auto"/>
          <w:sz w:val="28"/>
          <w:szCs w:val="28"/>
        </w:rPr>
        <w:tab/>
        <w:t>OUTCOME</w:t>
      </w:r>
    </w:p>
    <w:p w14:paraId="2A0D2E7F" w14:textId="610DC0D0" w:rsidR="008C07C8" w:rsidRPr="0097663F" w:rsidRDefault="008C07C8" w:rsidP="008C07C8">
      <w:pPr>
        <w:tabs>
          <w:tab w:val="left" w:pos="5170"/>
        </w:tabs>
        <w:rPr>
          <w:rFonts w:ascii="Century Gothic" w:hAnsi="Century Gothic" w:cs="Arial"/>
        </w:rPr>
      </w:pPr>
      <w:r w:rsidRPr="0097663F">
        <w:rPr>
          <w:rFonts w:ascii="Century Gothic" w:hAnsi="Century Gothic" w:cs="Arial"/>
        </w:rPr>
        <w:t xml:space="preserve">The staff groups covered by the Equal Pay Audit consist </w:t>
      </w:r>
      <w:r w:rsidRPr="00AE6819">
        <w:rPr>
          <w:rFonts w:ascii="Century Gothic" w:hAnsi="Century Gothic" w:cs="Arial"/>
        </w:rPr>
        <w:t xml:space="preserve">of 76% women and 24% men. This is broken down in </w:t>
      </w:r>
      <w:r w:rsidRPr="00AE6819">
        <w:rPr>
          <w:rFonts w:ascii="Century Gothic" w:hAnsi="Century Gothic" w:cs="Arial"/>
          <w:b/>
        </w:rPr>
        <w:t>Table 1</w:t>
      </w:r>
      <w:r w:rsidRPr="00AE6819">
        <w:rPr>
          <w:rFonts w:ascii="Century Gothic" w:hAnsi="Century Gothic" w:cs="Arial"/>
        </w:rPr>
        <w:t xml:space="preserve"> below to show the percentages</w:t>
      </w:r>
      <w:r w:rsidRPr="0097663F">
        <w:rPr>
          <w:rFonts w:ascii="Century Gothic" w:hAnsi="Century Gothic" w:cs="Arial"/>
        </w:rPr>
        <w:t xml:space="preserve"> of women and men in the various groups. </w:t>
      </w:r>
    </w:p>
    <w:p w14:paraId="67AAC4BA" w14:textId="77777777" w:rsidR="005F2206" w:rsidRPr="0097663F" w:rsidRDefault="005F2206" w:rsidP="008C07C8">
      <w:pPr>
        <w:tabs>
          <w:tab w:val="left" w:pos="5170"/>
        </w:tabs>
        <w:rPr>
          <w:rFonts w:ascii="Century Gothic" w:hAnsi="Century Gothic" w:cs="Arial"/>
        </w:rPr>
      </w:pPr>
    </w:p>
    <w:p w14:paraId="415B6AF7" w14:textId="288EC2A0" w:rsidR="005F2206" w:rsidRPr="0097663F" w:rsidRDefault="005F2206" w:rsidP="005F2206">
      <w:pPr>
        <w:pStyle w:val="Heading2"/>
        <w:rPr>
          <w:rFonts w:ascii="Century Gothic" w:hAnsi="Century Gothic"/>
          <w:b/>
          <w:bCs/>
          <w:color w:val="auto"/>
          <w:sz w:val="22"/>
          <w:szCs w:val="22"/>
        </w:rPr>
      </w:pPr>
      <w:r w:rsidRPr="0097663F">
        <w:rPr>
          <w:rFonts w:ascii="Century Gothic" w:hAnsi="Century Gothic"/>
          <w:b/>
          <w:bCs/>
          <w:color w:val="auto"/>
          <w:sz w:val="22"/>
          <w:szCs w:val="22"/>
        </w:rPr>
        <w:t>Table 1: Gender analysis per staff group</w:t>
      </w:r>
    </w:p>
    <w:tbl>
      <w:tblPr>
        <w:tblStyle w:val="TableGrid1"/>
        <w:tblW w:w="9860" w:type="dxa"/>
        <w:tblLook w:val="04A0" w:firstRow="1" w:lastRow="0" w:firstColumn="1" w:lastColumn="0" w:noHBand="0" w:noVBand="1"/>
      </w:tblPr>
      <w:tblGrid>
        <w:gridCol w:w="5498"/>
        <w:gridCol w:w="1067"/>
        <w:gridCol w:w="707"/>
        <w:gridCol w:w="677"/>
        <w:gridCol w:w="957"/>
        <w:gridCol w:w="954"/>
      </w:tblGrid>
      <w:tr w:rsidR="008C07C8" w:rsidRPr="0097663F" w14:paraId="48BBA7B5" w14:textId="77777777" w:rsidTr="00D0199B">
        <w:trPr>
          <w:trHeight w:val="255"/>
        </w:trPr>
        <w:tc>
          <w:tcPr>
            <w:tcW w:w="5498" w:type="dxa"/>
            <w:hideMark/>
          </w:tcPr>
          <w:p w14:paraId="3A231FB1" w14:textId="77777777" w:rsidR="008C07C8" w:rsidRPr="0097663F" w:rsidRDefault="008C07C8" w:rsidP="008C07C8">
            <w:pP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Grade Group</w:t>
            </w:r>
          </w:p>
        </w:tc>
        <w:tc>
          <w:tcPr>
            <w:tcW w:w="1067" w:type="dxa"/>
            <w:hideMark/>
          </w:tcPr>
          <w:p w14:paraId="70839739" w14:textId="77777777" w:rsidR="008C07C8" w:rsidRPr="0097663F" w:rsidRDefault="008C07C8" w:rsidP="008C07C8">
            <w:pPr>
              <w:jc w:val="cente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Female</w:t>
            </w:r>
          </w:p>
        </w:tc>
        <w:tc>
          <w:tcPr>
            <w:tcW w:w="707" w:type="dxa"/>
            <w:hideMark/>
          </w:tcPr>
          <w:p w14:paraId="034D6251" w14:textId="77777777" w:rsidR="008C07C8" w:rsidRPr="0097663F" w:rsidRDefault="008C07C8" w:rsidP="008C07C8">
            <w:pPr>
              <w:jc w:val="cente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Male</w:t>
            </w:r>
          </w:p>
        </w:tc>
        <w:tc>
          <w:tcPr>
            <w:tcW w:w="677" w:type="dxa"/>
            <w:hideMark/>
          </w:tcPr>
          <w:p w14:paraId="4AC17399" w14:textId="77777777" w:rsidR="008C07C8" w:rsidRPr="0097663F" w:rsidRDefault="008C07C8" w:rsidP="008C07C8">
            <w:pPr>
              <w:jc w:val="cente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Total</w:t>
            </w:r>
          </w:p>
        </w:tc>
        <w:tc>
          <w:tcPr>
            <w:tcW w:w="957" w:type="dxa"/>
            <w:hideMark/>
          </w:tcPr>
          <w:p w14:paraId="7A7C9AEF" w14:textId="77777777" w:rsidR="008C07C8" w:rsidRPr="0097663F" w:rsidRDefault="008C07C8" w:rsidP="008C07C8">
            <w:pPr>
              <w:jc w:val="cente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Female</w:t>
            </w:r>
          </w:p>
        </w:tc>
        <w:tc>
          <w:tcPr>
            <w:tcW w:w="954" w:type="dxa"/>
            <w:hideMark/>
          </w:tcPr>
          <w:p w14:paraId="1950B851" w14:textId="77777777" w:rsidR="008C07C8" w:rsidRPr="0097663F" w:rsidRDefault="008C07C8" w:rsidP="008C07C8">
            <w:pPr>
              <w:jc w:val="cente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Male</w:t>
            </w:r>
          </w:p>
        </w:tc>
      </w:tr>
      <w:tr w:rsidR="008C07C8" w:rsidRPr="0097663F" w14:paraId="08EE0234" w14:textId="77777777" w:rsidTr="00D0199B">
        <w:trPr>
          <w:trHeight w:val="255"/>
        </w:trPr>
        <w:tc>
          <w:tcPr>
            <w:tcW w:w="5498" w:type="dxa"/>
            <w:hideMark/>
          </w:tcPr>
          <w:p w14:paraId="621DB201" w14:textId="500AF2B2" w:rsidR="008C07C8" w:rsidRPr="0097663F" w:rsidRDefault="008C07C8" w:rsidP="008C07C8">
            <w:pPr>
              <w:rPr>
                <w:rFonts w:ascii="Century Gothic" w:eastAsia="Times New Roman" w:hAnsi="Century Gothic" w:cs="Arial"/>
                <w:sz w:val="20"/>
                <w:szCs w:val="20"/>
                <w:lang w:eastAsia="en-GB"/>
              </w:rPr>
            </w:pPr>
            <w:bookmarkStart w:id="1" w:name="_Hlk98492929"/>
            <w:r w:rsidRPr="0097663F">
              <w:rPr>
                <w:rFonts w:ascii="Century Gothic" w:eastAsia="Times New Roman" w:hAnsi="Century Gothic" w:cs="Arial"/>
                <w:sz w:val="20"/>
                <w:szCs w:val="20"/>
                <w:lang w:eastAsia="en-GB"/>
              </w:rPr>
              <w:t>NJC (green book) plus locally agree</w:t>
            </w:r>
            <w:r w:rsidR="00AD6909">
              <w:rPr>
                <w:rFonts w:ascii="Century Gothic" w:eastAsia="Times New Roman" w:hAnsi="Century Gothic" w:cs="Arial"/>
                <w:sz w:val="20"/>
                <w:szCs w:val="20"/>
                <w:lang w:eastAsia="en-GB"/>
              </w:rPr>
              <w:t>d</w:t>
            </w:r>
            <w:r w:rsidRPr="0097663F">
              <w:rPr>
                <w:rFonts w:ascii="Century Gothic" w:eastAsia="Times New Roman" w:hAnsi="Century Gothic" w:cs="Arial"/>
                <w:sz w:val="20"/>
                <w:szCs w:val="20"/>
                <w:lang w:eastAsia="en-GB"/>
              </w:rPr>
              <w:t xml:space="preserve"> grades</w:t>
            </w:r>
          </w:p>
        </w:tc>
        <w:tc>
          <w:tcPr>
            <w:tcW w:w="1067" w:type="dxa"/>
            <w:hideMark/>
          </w:tcPr>
          <w:p w14:paraId="2842B5BE" w14:textId="7F3CE156" w:rsidR="008C07C8" w:rsidRPr="007A0255" w:rsidRDefault="00E23061"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5388</w:t>
            </w:r>
          </w:p>
        </w:tc>
        <w:tc>
          <w:tcPr>
            <w:tcW w:w="707" w:type="dxa"/>
            <w:hideMark/>
          </w:tcPr>
          <w:p w14:paraId="22430AA6" w14:textId="5D9D9E6C"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17</w:t>
            </w:r>
            <w:r w:rsidR="00F84096" w:rsidRPr="007A0255">
              <w:rPr>
                <w:rFonts w:ascii="Century Gothic" w:hAnsi="Century Gothic" w:cs="Arial"/>
                <w:sz w:val="20"/>
                <w:szCs w:val="20"/>
              </w:rPr>
              <w:t>38</w:t>
            </w:r>
          </w:p>
        </w:tc>
        <w:tc>
          <w:tcPr>
            <w:tcW w:w="677" w:type="dxa"/>
            <w:hideMark/>
          </w:tcPr>
          <w:p w14:paraId="00FC46DE" w14:textId="02D36A95"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7</w:t>
            </w:r>
            <w:r w:rsidR="00F84096" w:rsidRPr="007A0255">
              <w:rPr>
                <w:rFonts w:ascii="Century Gothic" w:hAnsi="Century Gothic" w:cs="Arial"/>
                <w:sz w:val="20"/>
                <w:szCs w:val="20"/>
              </w:rPr>
              <w:t>126</w:t>
            </w:r>
          </w:p>
        </w:tc>
        <w:tc>
          <w:tcPr>
            <w:tcW w:w="957" w:type="dxa"/>
            <w:hideMark/>
          </w:tcPr>
          <w:p w14:paraId="69376DD7" w14:textId="03AC8556"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7</w:t>
            </w:r>
            <w:r w:rsidR="00F84096" w:rsidRPr="007A0255">
              <w:rPr>
                <w:rFonts w:ascii="Century Gothic" w:hAnsi="Century Gothic" w:cs="Arial"/>
                <w:sz w:val="20"/>
                <w:szCs w:val="20"/>
              </w:rPr>
              <w:t>5.6</w:t>
            </w:r>
            <w:r w:rsidRPr="007A0255">
              <w:rPr>
                <w:rFonts w:ascii="Century Gothic" w:hAnsi="Century Gothic" w:cs="Arial"/>
                <w:sz w:val="20"/>
                <w:szCs w:val="20"/>
              </w:rPr>
              <w:t>%</w:t>
            </w:r>
          </w:p>
        </w:tc>
        <w:tc>
          <w:tcPr>
            <w:tcW w:w="954" w:type="dxa"/>
            <w:hideMark/>
          </w:tcPr>
          <w:p w14:paraId="0E7DBDFB" w14:textId="0C83F85C"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2</w:t>
            </w:r>
            <w:r w:rsidR="00F84096" w:rsidRPr="007A0255">
              <w:rPr>
                <w:rFonts w:ascii="Century Gothic" w:hAnsi="Century Gothic" w:cs="Arial"/>
                <w:sz w:val="20"/>
                <w:szCs w:val="20"/>
              </w:rPr>
              <w:t>4.4</w:t>
            </w:r>
            <w:r w:rsidRPr="007A0255">
              <w:rPr>
                <w:rFonts w:ascii="Century Gothic" w:hAnsi="Century Gothic" w:cs="Arial"/>
                <w:sz w:val="20"/>
                <w:szCs w:val="20"/>
              </w:rPr>
              <w:t>%</w:t>
            </w:r>
          </w:p>
        </w:tc>
      </w:tr>
      <w:tr w:rsidR="008C07C8" w:rsidRPr="0097663F" w14:paraId="57FBD080" w14:textId="77777777" w:rsidTr="00D0199B">
        <w:trPr>
          <w:trHeight w:val="255"/>
        </w:trPr>
        <w:tc>
          <w:tcPr>
            <w:tcW w:w="5498" w:type="dxa"/>
            <w:hideMark/>
          </w:tcPr>
          <w:p w14:paraId="2DD74B53" w14:textId="77777777" w:rsidR="008C07C8" w:rsidRPr="0097663F" w:rsidRDefault="008C07C8" w:rsidP="008C07C8">
            <w:pPr>
              <w:rPr>
                <w:rFonts w:ascii="Century Gothic" w:eastAsia="Times New Roman" w:hAnsi="Century Gothic" w:cs="Arial"/>
                <w:sz w:val="20"/>
                <w:szCs w:val="20"/>
                <w:lang w:eastAsia="en-GB"/>
              </w:rPr>
            </w:pPr>
            <w:proofErr w:type="spellStart"/>
            <w:r w:rsidRPr="0097663F">
              <w:rPr>
                <w:rFonts w:ascii="Century Gothic" w:eastAsia="Times New Roman" w:hAnsi="Century Gothic" w:cs="Arial"/>
                <w:sz w:val="20"/>
                <w:szCs w:val="20"/>
                <w:lang w:eastAsia="en-GB"/>
              </w:rPr>
              <w:t>Soulbury</w:t>
            </w:r>
            <w:proofErr w:type="spellEnd"/>
            <w:r w:rsidRPr="0097663F">
              <w:rPr>
                <w:rFonts w:ascii="Century Gothic" w:eastAsia="Times New Roman" w:hAnsi="Century Gothic" w:cs="Arial"/>
                <w:sz w:val="20"/>
                <w:szCs w:val="20"/>
                <w:lang w:eastAsia="en-GB"/>
              </w:rPr>
              <w:t xml:space="preserve"> Advisers/Inspectors </w:t>
            </w:r>
          </w:p>
        </w:tc>
        <w:tc>
          <w:tcPr>
            <w:tcW w:w="1067" w:type="dxa"/>
            <w:hideMark/>
          </w:tcPr>
          <w:p w14:paraId="37717F1A" w14:textId="7A7AD6CA" w:rsidR="008C07C8" w:rsidRPr="007A0255" w:rsidRDefault="00F84096"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4</w:t>
            </w:r>
            <w:r w:rsidR="008C07C8" w:rsidRPr="007A0255">
              <w:rPr>
                <w:rFonts w:ascii="Century Gothic" w:hAnsi="Century Gothic" w:cs="Arial"/>
                <w:sz w:val="20"/>
                <w:szCs w:val="20"/>
              </w:rPr>
              <w:t>9</w:t>
            </w:r>
          </w:p>
        </w:tc>
        <w:tc>
          <w:tcPr>
            <w:tcW w:w="707" w:type="dxa"/>
            <w:hideMark/>
          </w:tcPr>
          <w:p w14:paraId="1825DB05" w14:textId="558EF2CD" w:rsidR="008C07C8" w:rsidRPr="007A0255" w:rsidRDefault="00F84096"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8</w:t>
            </w:r>
          </w:p>
        </w:tc>
        <w:tc>
          <w:tcPr>
            <w:tcW w:w="677" w:type="dxa"/>
            <w:hideMark/>
          </w:tcPr>
          <w:p w14:paraId="7F5008BC" w14:textId="68058035" w:rsidR="008C07C8" w:rsidRPr="007A0255" w:rsidRDefault="00F84096"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57</w:t>
            </w:r>
          </w:p>
        </w:tc>
        <w:tc>
          <w:tcPr>
            <w:tcW w:w="957" w:type="dxa"/>
            <w:hideMark/>
          </w:tcPr>
          <w:p w14:paraId="3C6BFDCC" w14:textId="1528F077" w:rsidR="008C07C8" w:rsidRPr="007A0255" w:rsidRDefault="00DB5FA6" w:rsidP="008C07C8">
            <w:pPr>
              <w:jc w:val="right"/>
              <w:rPr>
                <w:rFonts w:ascii="Century Gothic" w:eastAsia="Times New Roman" w:hAnsi="Century Gothic" w:cs="Arial"/>
                <w:sz w:val="20"/>
                <w:szCs w:val="20"/>
                <w:lang w:eastAsia="en-GB"/>
              </w:rPr>
            </w:pPr>
            <w:r>
              <w:rPr>
                <w:rFonts w:ascii="Century Gothic" w:hAnsi="Century Gothic" w:cs="Arial"/>
                <w:sz w:val="20"/>
                <w:szCs w:val="20"/>
              </w:rPr>
              <w:t>86.</w:t>
            </w:r>
            <w:r w:rsidR="00C6048D">
              <w:rPr>
                <w:rFonts w:ascii="Century Gothic" w:hAnsi="Century Gothic" w:cs="Arial"/>
                <w:sz w:val="20"/>
                <w:szCs w:val="20"/>
              </w:rPr>
              <w:t>0</w:t>
            </w:r>
            <w:r w:rsidR="008C07C8" w:rsidRPr="007A0255">
              <w:rPr>
                <w:rFonts w:ascii="Century Gothic" w:hAnsi="Century Gothic" w:cs="Arial"/>
                <w:sz w:val="20"/>
                <w:szCs w:val="20"/>
              </w:rPr>
              <w:t>%</w:t>
            </w:r>
          </w:p>
        </w:tc>
        <w:tc>
          <w:tcPr>
            <w:tcW w:w="954" w:type="dxa"/>
            <w:hideMark/>
          </w:tcPr>
          <w:p w14:paraId="15F44B5C" w14:textId="1DAE35D8"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1</w:t>
            </w:r>
            <w:r w:rsidR="00DA596B">
              <w:rPr>
                <w:rFonts w:ascii="Century Gothic" w:hAnsi="Century Gothic" w:cs="Arial"/>
                <w:sz w:val="20"/>
                <w:szCs w:val="20"/>
              </w:rPr>
              <w:t>4</w:t>
            </w:r>
            <w:r w:rsidRPr="007A0255">
              <w:rPr>
                <w:rFonts w:ascii="Century Gothic" w:hAnsi="Century Gothic" w:cs="Arial"/>
                <w:sz w:val="20"/>
                <w:szCs w:val="20"/>
              </w:rPr>
              <w:t>.</w:t>
            </w:r>
            <w:r w:rsidR="00C6048D">
              <w:rPr>
                <w:rFonts w:ascii="Century Gothic" w:hAnsi="Century Gothic" w:cs="Arial"/>
                <w:sz w:val="20"/>
                <w:szCs w:val="20"/>
              </w:rPr>
              <w:t>0</w:t>
            </w:r>
            <w:r w:rsidRPr="007A0255">
              <w:rPr>
                <w:rFonts w:ascii="Century Gothic" w:hAnsi="Century Gothic" w:cs="Arial"/>
                <w:sz w:val="20"/>
                <w:szCs w:val="20"/>
              </w:rPr>
              <w:t>%</w:t>
            </w:r>
          </w:p>
        </w:tc>
      </w:tr>
      <w:tr w:rsidR="008C07C8" w:rsidRPr="0097663F" w14:paraId="2B695321" w14:textId="77777777" w:rsidTr="00D0199B">
        <w:trPr>
          <w:trHeight w:val="255"/>
        </w:trPr>
        <w:tc>
          <w:tcPr>
            <w:tcW w:w="5498" w:type="dxa"/>
            <w:hideMark/>
          </w:tcPr>
          <w:p w14:paraId="727AB4A9" w14:textId="77777777" w:rsidR="008C07C8" w:rsidRPr="0097663F" w:rsidRDefault="008C07C8" w:rsidP="008C07C8">
            <w:pP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Teaching Pay Scales</w:t>
            </w:r>
          </w:p>
        </w:tc>
        <w:tc>
          <w:tcPr>
            <w:tcW w:w="1067" w:type="dxa"/>
            <w:hideMark/>
          </w:tcPr>
          <w:p w14:paraId="6871A264" w14:textId="3DDB89CD"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4</w:t>
            </w:r>
            <w:r w:rsidR="00683D4C" w:rsidRPr="007A0255">
              <w:rPr>
                <w:rFonts w:ascii="Century Gothic" w:hAnsi="Century Gothic" w:cs="Arial"/>
                <w:sz w:val="20"/>
                <w:szCs w:val="20"/>
              </w:rPr>
              <w:t>2</w:t>
            </w:r>
          </w:p>
        </w:tc>
        <w:tc>
          <w:tcPr>
            <w:tcW w:w="707" w:type="dxa"/>
            <w:hideMark/>
          </w:tcPr>
          <w:p w14:paraId="6A6FBEDA" w14:textId="2A424462" w:rsidR="008C07C8" w:rsidRPr="007A0255" w:rsidRDefault="00683D4C"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17</w:t>
            </w:r>
          </w:p>
        </w:tc>
        <w:tc>
          <w:tcPr>
            <w:tcW w:w="677" w:type="dxa"/>
            <w:hideMark/>
          </w:tcPr>
          <w:p w14:paraId="5BF999F2" w14:textId="4B463E6A" w:rsidR="008C07C8" w:rsidRPr="007A0255" w:rsidRDefault="00683D4C"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59</w:t>
            </w:r>
          </w:p>
        </w:tc>
        <w:tc>
          <w:tcPr>
            <w:tcW w:w="957" w:type="dxa"/>
            <w:hideMark/>
          </w:tcPr>
          <w:p w14:paraId="1193B035" w14:textId="60D5480A" w:rsidR="008C07C8" w:rsidRPr="007A0255" w:rsidRDefault="00AD6B8D"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71</w:t>
            </w:r>
            <w:r w:rsidR="008C07C8" w:rsidRPr="007A0255">
              <w:rPr>
                <w:rFonts w:ascii="Century Gothic" w:hAnsi="Century Gothic" w:cs="Arial"/>
                <w:sz w:val="20"/>
                <w:szCs w:val="20"/>
              </w:rPr>
              <w:t>.2%</w:t>
            </w:r>
          </w:p>
        </w:tc>
        <w:tc>
          <w:tcPr>
            <w:tcW w:w="954" w:type="dxa"/>
            <w:hideMark/>
          </w:tcPr>
          <w:p w14:paraId="69DBAC2E" w14:textId="7139982C" w:rsidR="008C07C8" w:rsidRPr="007A0255" w:rsidRDefault="00AD6B8D"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28</w:t>
            </w:r>
            <w:r w:rsidR="008C07C8" w:rsidRPr="007A0255">
              <w:rPr>
                <w:rFonts w:ascii="Century Gothic" w:hAnsi="Century Gothic" w:cs="Arial"/>
                <w:sz w:val="20"/>
                <w:szCs w:val="20"/>
              </w:rPr>
              <w:t>.8%</w:t>
            </w:r>
          </w:p>
        </w:tc>
      </w:tr>
      <w:tr w:rsidR="008C07C8" w:rsidRPr="0097663F" w14:paraId="3B4A0EC8" w14:textId="77777777" w:rsidTr="00D0199B">
        <w:trPr>
          <w:trHeight w:val="255"/>
        </w:trPr>
        <w:tc>
          <w:tcPr>
            <w:tcW w:w="5498" w:type="dxa"/>
            <w:hideMark/>
          </w:tcPr>
          <w:p w14:paraId="02A6DA7B" w14:textId="77777777" w:rsidR="008C07C8" w:rsidRPr="0097663F" w:rsidRDefault="008C07C8" w:rsidP="008C07C8">
            <w:pP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Chief Officer Grades</w:t>
            </w:r>
          </w:p>
        </w:tc>
        <w:tc>
          <w:tcPr>
            <w:tcW w:w="1067" w:type="dxa"/>
            <w:hideMark/>
          </w:tcPr>
          <w:p w14:paraId="56184AB8" w14:textId="77777777"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7</w:t>
            </w:r>
          </w:p>
        </w:tc>
        <w:tc>
          <w:tcPr>
            <w:tcW w:w="707" w:type="dxa"/>
            <w:hideMark/>
          </w:tcPr>
          <w:p w14:paraId="7CF74ADC" w14:textId="77777777"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18</w:t>
            </w:r>
          </w:p>
        </w:tc>
        <w:tc>
          <w:tcPr>
            <w:tcW w:w="677" w:type="dxa"/>
            <w:hideMark/>
          </w:tcPr>
          <w:p w14:paraId="35FFDED8" w14:textId="77777777"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25</w:t>
            </w:r>
          </w:p>
        </w:tc>
        <w:tc>
          <w:tcPr>
            <w:tcW w:w="957" w:type="dxa"/>
            <w:hideMark/>
          </w:tcPr>
          <w:p w14:paraId="3414E74D" w14:textId="531F4B7D"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28</w:t>
            </w:r>
            <w:r w:rsidR="00C6048D">
              <w:rPr>
                <w:rFonts w:ascii="Century Gothic" w:hAnsi="Century Gothic" w:cs="Arial"/>
                <w:sz w:val="20"/>
                <w:szCs w:val="20"/>
              </w:rPr>
              <w:t>.0</w:t>
            </w:r>
            <w:r w:rsidRPr="007A0255">
              <w:rPr>
                <w:rFonts w:ascii="Century Gothic" w:hAnsi="Century Gothic" w:cs="Arial"/>
                <w:sz w:val="20"/>
                <w:szCs w:val="20"/>
              </w:rPr>
              <w:t>%</w:t>
            </w:r>
          </w:p>
        </w:tc>
        <w:tc>
          <w:tcPr>
            <w:tcW w:w="954" w:type="dxa"/>
            <w:hideMark/>
          </w:tcPr>
          <w:p w14:paraId="20FA3EDB" w14:textId="478129BD"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72</w:t>
            </w:r>
            <w:r w:rsidR="00C6048D">
              <w:rPr>
                <w:rFonts w:ascii="Century Gothic" w:hAnsi="Century Gothic" w:cs="Arial"/>
                <w:sz w:val="20"/>
                <w:szCs w:val="20"/>
              </w:rPr>
              <w:t>.0</w:t>
            </w:r>
            <w:r w:rsidRPr="007A0255">
              <w:rPr>
                <w:rFonts w:ascii="Century Gothic" w:hAnsi="Century Gothic" w:cs="Arial"/>
                <w:sz w:val="20"/>
                <w:szCs w:val="20"/>
              </w:rPr>
              <w:t>%</w:t>
            </w:r>
          </w:p>
        </w:tc>
      </w:tr>
      <w:tr w:rsidR="008C07C8" w:rsidRPr="0097663F" w14:paraId="374B0EEB" w14:textId="77777777" w:rsidTr="00D0199B">
        <w:trPr>
          <w:trHeight w:val="255"/>
        </w:trPr>
        <w:tc>
          <w:tcPr>
            <w:tcW w:w="5498" w:type="dxa"/>
            <w:hideMark/>
          </w:tcPr>
          <w:p w14:paraId="2325E37A" w14:textId="77777777" w:rsidR="008C07C8" w:rsidRPr="0097663F" w:rsidRDefault="008C07C8" w:rsidP="008C07C8">
            <w:pP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Miscellaneous Grades</w:t>
            </w:r>
          </w:p>
        </w:tc>
        <w:tc>
          <w:tcPr>
            <w:tcW w:w="1067" w:type="dxa"/>
            <w:hideMark/>
          </w:tcPr>
          <w:p w14:paraId="7F948A78" w14:textId="77777777"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1</w:t>
            </w:r>
          </w:p>
        </w:tc>
        <w:tc>
          <w:tcPr>
            <w:tcW w:w="707" w:type="dxa"/>
            <w:hideMark/>
          </w:tcPr>
          <w:p w14:paraId="009124EB" w14:textId="498FC971" w:rsidR="008C07C8" w:rsidRPr="007A0255" w:rsidRDefault="00AD6B8D" w:rsidP="008C07C8">
            <w:pPr>
              <w:jc w:val="right"/>
              <w:rPr>
                <w:rFonts w:ascii="Century Gothic" w:eastAsia="Times New Roman" w:hAnsi="Century Gothic" w:cs="Arial"/>
                <w:sz w:val="20"/>
                <w:szCs w:val="20"/>
                <w:lang w:eastAsia="en-GB"/>
              </w:rPr>
            </w:pPr>
            <w:r w:rsidRPr="007A0255">
              <w:rPr>
                <w:rFonts w:ascii="Century Gothic" w:eastAsia="Times New Roman" w:hAnsi="Century Gothic" w:cs="Arial"/>
                <w:sz w:val="20"/>
                <w:szCs w:val="20"/>
                <w:lang w:eastAsia="en-GB"/>
              </w:rPr>
              <w:t>2</w:t>
            </w:r>
          </w:p>
        </w:tc>
        <w:tc>
          <w:tcPr>
            <w:tcW w:w="677" w:type="dxa"/>
            <w:hideMark/>
          </w:tcPr>
          <w:p w14:paraId="5B4200A5" w14:textId="2C2FDED3" w:rsidR="008C07C8" w:rsidRPr="007A0255" w:rsidRDefault="00490F74"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3</w:t>
            </w:r>
          </w:p>
        </w:tc>
        <w:tc>
          <w:tcPr>
            <w:tcW w:w="957" w:type="dxa"/>
            <w:hideMark/>
          </w:tcPr>
          <w:p w14:paraId="0E1F9968" w14:textId="3DA4042E" w:rsidR="008C07C8" w:rsidRPr="007A0255" w:rsidRDefault="00490F74"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33</w:t>
            </w:r>
            <w:r w:rsidR="008C07C8" w:rsidRPr="007A0255">
              <w:rPr>
                <w:rFonts w:ascii="Century Gothic" w:hAnsi="Century Gothic" w:cs="Arial"/>
                <w:sz w:val="20"/>
                <w:szCs w:val="20"/>
              </w:rPr>
              <w:t>.</w:t>
            </w:r>
            <w:r w:rsidRPr="007A0255">
              <w:rPr>
                <w:rFonts w:ascii="Century Gothic" w:hAnsi="Century Gothic" w:cs="Arial"/>
                <w:sz w:val="20"/>
                <w:szCs w:val="20"/>
              </w:rPr>
              <w:t>3</w:t>
            </w:r>
            <w:r w:rsidR="008C07C8" w:rsidRPr="007A0255">
              <w:rPr>
                <w:rFonts w:ascii="Century Gothic" w:hAnsi="Century Gothic" w:cs="Arial"/>
                <w:sz w:val="20"/>
                <w:szCs w:val="20"/>
              </w:rPr>
              <w:t>%</w:t>
            </w:r>
          </w:p>
        </w:tc>
        <w:tc>
          <w:tcPr>
            <w:tcW w:w="954" w:type="dxa"/>
            <w:hideMark/>
          </w:tcPr>
          <w:p w14:paraId="6D4CD317" w14:textId="7C215F33" w:rsidR="008C07C8" w:rsidRPr="007A0255" w:rsidRDefault="00490F74"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67</w:t>
            </w:r>
            <w:r w:rsidR="008C07C8" w:rsidRPr="007A0255">
              <w:rPr>
                <w:rFonts w:ascii="Century Gothic" w:hAnsi="Century Gothic" w:cs="Arial"/>
                <w:sz w:val="20"/>
                <w:szCs w:val="20"/>
              </w:rPr>
              <w:t>.</w:t>
            </w:r>
            <w:r w:rsidR="00C6048D">
              <w:rPr>
                <w:rFonts w:ascii="Century Gothic" w:hAnsi="Century Gothic" w:cs="Arial"/>
                <w:sz w:val="20"/>
                <w:szCs w:val="20"/>
              </w:rPr>
              <w:t>7</w:t>
            </w:r>
            <w:r w:rsidR="008C07C8" w:rsidRPr="007A0255">
              <w:rPr>
                <w:rFonts w:ascii="Century Gothic" w:hAnsi="Century Gothic" w:cs="Arial"/>
                <w:sz w:val="20"/>
                <w:szCs w:val="20"/>
              </w:rPr>
              <w:t>%</w:t>
            </w:r>
          </w:p>
        </w:tc>
      </w:tr>
      <w:tr w:rsidR="008C07C8" w:rsidRPr="0097663F" w14:paraId="736C0FFD" w14:textId="77777777" w:rsidTr="00D0199B">
        <w:trPr>
          <w:trHeight w:val="255"/>
        </w:trPr>
        <w:tc>
          <w:tcPr>
            <w:tcW w:w="5498" w:type="dxa"/>
            <w:hideMark/>
          </w:tcPr>
          <w:p w14:paraId="5588270F" w14:textId="77777777" w:rsidR="008C07C8" w:rsidRPr="0097663F" w:rsidRDefault="008C07C8" w:rsidP="008C07C8">
            <w:pPr>
              <w:rPr>
                <w:rFonts w:ascii="Century Gothic" w:eastAsia="Times New Roman" w:hAnsi="Century Gothic" w:cs="Arial"/>
                <w:sz w:val="20"/>
                <w:szCs w:val="20"/>
                <w:lang w:eastAsia="en-GB"/>
              </w:rPr>
            </w:pPr>
            <w:r w:rsidRPr="0097663F">
              <w:rPr>
                <w:rFonts w:ascii="Century Gothic" w:eastAsia="Times New Roman" w:hAnsi="Century Gothic" w:cs="Arial"/>
                <w:sz w:val="20"/>
                <w:szCs w:val="20"/>
                <w:lang w:eastAsia="en-GB"/>
              </w:rPr>
              <w:t>Grand Total</w:t>
            </w:r>
          </w:p>
        </w:tc>
        <w:tc>
          <w:tcPr>
            <w:tcW w:w="1067" w:type="dxa"/>
            <w:hideMark/>
          </w:tcPr>
          <w:p w14:paraId="634F548C" w14:textId="201011F1"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5</w:t>
            </w:r>
            <w:r w:rsidR="00490F74" w:rsidRPr="007A0255">
              <w:rPr>
                <w:rFonts w:ascii="Century Gothic" w:hAnsi="Century Gothic" w:cs="Arial"/>
                <w:sz w:val="20"/>
                <w:szCs w:val="20"/>
              </w:rPr>
              <w:t>487</w:t>
            </w:r>
          </w:p>
        </w:tc>
        <w:tc>
          <w:tcPr>
            <w:tcW w:w="707" w:type="dxa"/>
            <w:hideMark/>
          </w:tcPr>
          <w:p w14:paraId="756B607D" w14:textId="238D066C"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17</w:t>
            </w:r>
            <w:r w:rsidR="00490F74" w:rsidRPr="007A0255">
              <w:rPr>
                <w:rFonts w:ascii="Century Gothic" w:hAnsi="Century Gothic" w:cs="Arial"/>
                <w:sz w:val="20"/>
                <w:szCs w:val="20"/>
              </w:rPr>
              <w:t>83</w:t>
            </w:r>
          </w:p>
        </w:tc>
        <w:tc>
          <w:tcPr>
            <w:tcW w:w="677" w:type="dxa"/>
            <w:hideMark/>
          </w:tcPr>
          <w:p w14:paraId="33618F40" w14:textId="743C15BA"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7</w:t>
            </w:r>
            <w:r w:rsidR="00490F74" w:rsidRPr="007A0255">
              <w:rPr>
                <w:rFonts w:ascii="Century Gothic" w:hAnsi="Century Gothic" w:cs="Arial"/>
                <w:sz w:val="20"/>
                <w:szCs w:val="20"/>
              </w:rPr>
              <w:t>270</w:t>
            </w:r>
          </w:p>
        </w:tc>
        <w:tc>
          <w:tcPr>
            <w:tcW w:w="957" w:type="dxa"/>
            <w:hideMark/>
          </w:tcPr>
          <w:p w14:paraId="40C15D32" w14:textId="401A7F20"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75.</w:t>
            </w:r>
            <w:r w:rsidR="00490F74" w:rsidRPr="007A0255">
              <w:rPr>
                <w:rFonts w:ascii="Century Gothic" w:hAnsi="Century Gothic" w:cs="Arial"/>
                <w:sz w:val="20"/>
                <w:szCs w:val="20"/>
              </w:rPr>
              <w:t>5</w:t>
            </w:r>
            <w:r w:rsidRPr="007A0255">
              <w:rPr>
                <w:rFonts w:ascii="Century Gothic" w:hAnsi="Century Gothic" w:cs="Arial"/>
                <w:sz w:val="20"/>
                <w:szCs w:val="20"/>
              </w:rPr>
              <w:t>%</w:t>
            </w:r>
          </w:p>
        </w:tc>
        <w:tc>
          <w:tcPr>
            <w:tcW w:w="954" w:type="dxa"/>
            <w:hideMark/>
          </w:tcPr>
          <w:p w14:paraId="552123ED" w14:textId="538BC085" w:rsidR="008C07C8" w:rsidRPr="007A0255" w:rsidRDefault="008C07C8" w:rsidP="008C07C8">
            <w:pPr>
              <w:jc w:val="right"/>
              <w:rPr>
                <w:rFonts w:ascii="Century Gothic" w:eastAsia="Times New Roman" w:hAnsi="Century Gothic" w:cs="Arial"/>
                <w:sz w:val="20"/>
                <w:szCs w:val="20"/>
                <w:lang w:eastAsia="en-GB"/>
              </w:rPr>
            </w:pPr>
            <w:r w:rsidRPr="007A0255">
              <w:rPr>
                <w:rFonts w:ascii="Century Gothic" w:hAnsi="Century Gothic" w:cs="Arial"/>
                <w:sz w:val="20"/>
                <w:szCs w:val="20"/>
              </w:rPr>
              <w:t>24.</w:t>
            </w:r>
            <w:r w:rsidR="00490F74" w:rsidRPr="007A0255">
              <w:rPr>
                <w:rFonts w:ascii="Century Gothic" w:hAnsi="Century Gothic" w:cs="Arial"/>
                <w:sz w:val="20"/>
                <w:szCs w:val="20"/>
              </w:rPr>
              <w:t>5</w:t>
            </w:r>
            <w:r w:rsidRPr="007A0255">
              <w:rPr>
                <w:rFonts w:ascii="Century Gothic" w:hAnsi="Century Gothic" w:cs="Arial"/>
                <w:sz w:val="20"/>
                <w:szCs w:val="20"/>
              </w:rPr>
              <w:t>%</w:t>
            </w:r>
          </w:p>
        </w:tc>
      </w:tr>
    </w:tbl>
    <w:bookmarkEnd w:id="1"/>
    <w:p w14:paraId="13AE5566" w14:textId="07CD3F5B" w:rsidR="008C07C8" w:rsidRPr="0097663F" w:rsidRDefault="008C07C8" w:rsidP="008C07C8">
      <w:pPr>
        <w:tabs>
          <w:tab w:val="left" w:pos="5170"/>
        </w:tabs>
        <w:rPr>
          <w:rFonts w:ascii="Century Gothic" w:hAnsi="Century Gothic" w:cs="Arial"/>
          <w:sz w:val="20"/>
          <w:szCs w:val="20"/>
        </w:rPr>
      </w:pPr>
      <w:r w:rsidRPr="0097663F">
        <w:rPr>
          <w:rFonts w:ascii="Century Gothic" w:hAnsi="Century Gothic" w:cs="Arial"/>
          <w:sz w:val="20"/>
          <w:szCs w:val="20"/>
        </w:rPr>
        <w:t xml:space="preserve">Table 1 – men and women within </w:t>
      </w:r>
      <w:r w:rsidR="005F2206" w:rsidRPr="0097663F">
        <w:rPr>
          <w:rFonts w:ascii="Century Gothic" w:hAnsi="Century Gothic" w:cs="Arial"/>
          <w:sz w:val="20"/>
          <w:szCs w:val="20"/>
        </w:rPr>
        <w:t>staff</w:t>
      </w:r>
      <w:r w:rsidRPr="0097663F">
        <w:rPr>
          <w:rFonts w:ascii="Century Gothic" w:hAnsi="Century Gothic" w:cs="Arial"/>
          <w:sz w:val="20"/>
          <w:szCs w:val="20"/>
        </w:rPr>
        <w:t xml:space="preserve"> groups</w:t>
      </w:r>
    </w:p>
    <w:p w14:paraId="149F112A" w14:textId="77777777" w:rsidR="005F2206" w:rsidRPr="0097663F" w:rsidRDefault="005F2206" w:rsidP="008C07C8">
      <w:pPr>
        <w:tabs>
          <w:tab w:val="left" w:pos="5170"/>
        </w:tabs>
        <w:rPr>
          <w:rFonts w:ascii="Century Gothic" w:hAnsi="Century Gothic" w:cs="Arial"/>
          <w:sz w:val="20"/>
          <w:szCs w:val="20"/>
        </w:rPr>
      </w:pPr>
    </w:p>
    <w:p w14:paraId="220EE088" w14:textId="7923652B" w:rsidR="008C07C8" w:rsidRPr="00110D6D" w:rsidRDefault="008C07C8" w:rsidP="008C07C8">
      <w:pPr>
        <w:tabs>
          <w:tab w:val="left" w:pos="5170"/>
        </w:tabs>
        <w:rPr>
          <w:rFonts w:ascii="Century Gothic" w:hAnsi="Century Gothic" w:cs="Arial"/>
        </w:rPr>
      </w:pPr>
      <w:r w:rsidRPr="00110D6D">
        <w:rPr>
          <w:rFonts w:ascii="Century Gothic" w:hAnsi="Century Gothic" w:cs="Arial"/>
        </w:rPr>
        <w:t>98% of the workforce is currently covered by NJC terms and conditions and the Single Status Agreement.</w:t>
      </w:r>
    </w:p>
    <w:p w14:paraId="5ACFDB10" w14:textId="77777777" w:rsidR="005F2206" w:rsidRPr="00110D6D" w:rsidRDefault="005F2206" w:rsidP="008C07C8">
      <w:pPr>
        <w:tabs>
          <w:tab w:val="left" w:pos="5170"/>
        </w:tabs>
        <w:rPr>
          <w:rFonts w:ascii="Century Gothic" w:hAnsi="Century Gothic" w:cs="Arial"/>
        </w:rPr>
      </w:pPr>
    </w:p>
    <w:p w14:paraId="2FC876E8" w14:textId="72871350" w:rsidR="008C07C8" w:rsidRPr="0097663F" w:rsidRDefault="008C07C8" w:rsidP="008C07C8">
      <w:pPr>
        <w:tabs>
          <w:tab w:val="left" w:pos="5170"/>
        </w:tabs>
        <w:rPr>
          <w:rFonts w:ascii="Century Gothic" w:hAnsi="Century Gothic" w:cs="Arial"/>
        </w:rPr>
      </w:pPr>
      <w:r w:rsidRPr="00110D6D">
        <w:rPr>
          <w:rFonts w:ascii="Century Gothic" w:hAnsi="Century Gothic" w:cs="Arial"/>
        </w:rPr>
        <w:lastRenderedPageBreak/>
        <w:t>6</w:t>
      </w:r>
      <w:r w:rsidR="00466DC0" w:rsidRPr="00110D6D">
        <w:rPr>
          <w:rFonts w:ascii="Century Gothic" w:hAnsi="Century Gothic" w:cs="Arial"/>
        </w:rPr>
        <w:t>2</w:t>
      </w:r>
      <w:r w:rsidRPr="00110D6D">
        <w:rPr>
          <w:rFonts w:ascii="Century Gothic" w:hAnsi="Century Gothic" w:cs="Arial"/>
        </w:rPr>
        <w:t>.</w:t>
      </w:r>
      <w:r w:rsidR="00466DC0" w:rsidRPr="00110D6D">
        <w:rPr>
          <w:rFonts w:ascii="Century Gothic" w:hAnsi="Century Gothic" w:cs="Arial"/>
        </w:rPr>
        <w:t>2</w:t>
      </w:r>
      <w:r w:rsidRPr="00110D6D">
        <w:rPr>
          <w:rFonts w:ascii="Century Gothic" w:hAnsi="Century Gothic" w:cs="Arial"/>
        </w:rPr>
        <w:t>% of the workforce works part time (less than 37 hours per week) of which 8</w:t>
      </w:r>
      <w:r w:rsidR="006C7FFB" w:rsidRPr="00110D6D">
        <w:rPr>
          <w:rFonts w:ascii="Century Gothic" w:hAnsi="Century Gothic" w:cs="Arial"/>
        </w:rPr>
        <w:t>8</w:t>
      </w:r>
      <w:r w:rsidRPr="00110D6D">
        <w:rPr>
          <w:rFonts w:ascii="Century Gothic" w:hAnsi="Century Gothic" w:cs="Arial"/>
        </w:rPr>
        <w:t>% is female. 4</w:t>
      </w:r>
      <w:r w:rsidR="00F1501E" w:rsidRPr="00110D6D">
        <w:rPr>
          <w:rFonts w:ascii="Century Gothic" w:hAnsi="Century Gothic" w:cs="Arial"/>
        </w:rPr>
        <w:t>2</w:t>
      </w:r>
      <w:r w:rsidRPr="00110D6D">
        <w:rPr>
          <w:rFonts w:ascii="Century Gothic" w:hAnsi="Century Gothic" w:cs="Arial"/>
        </w:rPr>
        <w:t>% are term time only workers, as denoted by their job, of which 92% is female</w:t>
      </w:r>
      <w:r w:rsidRPr="0097663F">
        <w:rPr>
          <w:rFonts w:ascii="Century Gothic" w:hAnsi="Century Gothic" w:cs="Arial"/>
        </w:rPr>
        <w:t>.</w:t>
      </w:r>
    </w:p>
    <w:p w14:paraId="5D4A078A" w14:textId="77777777" w:rsidR="005F2206" w:rsidRPr="0097663F" w:rsidRDefault="005F2206" w:rsidP="008C07C8">
      <w:pPr>
        <w:tabs>
          <w:tab w:val="left" w:pos="5170"/>
        </w:tabs>
        <w:rPr>
          <w:rFonts w:ascii="Century Gothic" w:hAnsi="Century Gothic" w:cs="Arial"/>
        </w:rPr>
      </w:pPr>
    </w:p>
    <w:p w14:paraId="38867048" w14:textId="6DF4F500" w:rsidR="008C07C8" w:rsidRPr="0097663F" w:rsidRDefault="008C07C8" w:rsidP="008C07C8">
      <w:pPr>
        <w:tabs>
          <w:tab w:val="left" w:pos="5170"/>
        </w:tabs>
        <w:rPr>
          <w:rFonts w:ascii="Century Gothic" w:hAnsi="Century Gothic" w:cs="Arial"/>
        </w:rPr>
      </w:pPr>
      <w:r w:rsidRPr="0097663F">
        <w:rPr>
          <w:rFonts w:ascii="Century Gothic" w:hAnsi="Century Gothic" w:cs="Arial"/>
          <w:b/>
        </w:rPr>
        <w:t xml:space="preserve">The overall pay gap for the Authority </w:t>
      </w:r>
      <w:r w:rsidRPr="00354E2C">
        <w:rPr>
          <w:rFonts w:ascii="Century Gothic" w:hAnsi="Century Gothic" w:cs="Arial"/>
          <w:b/>
        </w:rPr>
        <w:t>is -1</w:t>
      </w:r>
      <w:r w:rsidR="000A45F7" w:rsidRPr="00354E2C">
        <w:rPr>
          <w:rFonts w:ascii="Century Gothic" w:hAnsi="Century Gothic" w:cs="Arial"/>
          <w:b/>
        </w:rPr>
        <w:t>3.94</w:t>
      </w:r>
      <w:r w:rsidRPr="00354E2C">
        <w:rPr>
          <w:rFonts w:ascii="Century Gothic" w:hAnsi="Century Gothic" w:cs="Arial"/>
          <w:b/>
        </w:rPr>
        <w:t>% on basic pay only</w:t>
      </w:r>
      <w:r w:rsidRPr="00354E2C">
        <w:rPr>
          <w:rFonts w:ascii="Century Gothic" w:hAnsi="Century Gothic" w:cs="Arial"/>
        </w:rPr>
        <w:t>. The overall pay gap for total pay (basic pay plus the allowances included in Appendix A) is -</w:t>
      </w:r>
      <w:r w:rsidRPr="005D23A7">
        <w:rPr>
          <w:rFonts w:ascii="Century Gothic" w:hAnsi="Century Gothic" w:cs="Arial"/>
        </w:rPr>
        <w:t>1</w:t>
      </w:r>
      <w:r w:rsidR="000A45F7" w:rsidRPr="005D23A7">
        <w:rPr>
          <w:rFonts w:ascii="Century Gothic" w:hAnsi="Century Gothic" w:cs="Arial"/>
        </w:rPr>
        <w:t>4</w:t>
      </w:r>
      <w:r w:rsidRPr="005D23A7">
        <w:rPr>
          <w:rFonts w:ascii="Century Gothic" w:hAnsi="Century Gothic" w:cs="Arial"/>
        </w:rPr>
        <w:t>.</w:t>
      </w:r>
      <w:r w:rsidR="00407F2C" w:rsidRPr="005D23A7">
        <w:rPr>
          <w:rFonts w:ascii="Century Gothic" w:hAnsi="Century Gothic" w:cs="Arial"/>
        </w:rPr>
        <w:t>59</w:t>
      </w:r>
      <w:r w:rsidRPr="005D23A7">
        <w:rPr>
          <w:rFonts w:ascii="Century Gothic" w:hAnsi="Century Gothic" w:cs="Arial"/>
        </w:rPr>
        <w:t>. A</w:t>
      </w:r>
      <w:r w:rsidRPr="00354E2C">
        <w:rPr>
          <w:rFonts w:ascii="Century Gothic" w:hAnsi="Century Gothic" w:cs="Arial"/>
        </w:rPr>
        <w:t xml:space="preserve"> breakdown of the grades</w:t>
      </w:r>
      <w:r w:rsidRPr="0097663F">
        <w:rPr>
          <w:rFonts w:ascii="Century Gothic" w:hAnsi="Century Gothic" w:cs="Arial"/>
        </w:rPr>
        <w:t xml:space="preserve"> that have a pay gap of 3% or more on either basic pay or total pay follows below.</w:t>
      </w:r>
    </w:p>
    <w:p w14:paraId="141B7970" w14:textId="7A5FEA20" w:rsidR="005F2206" w:rsidRPr="0097663F" w:rsidRDefault="005F2206" w:rsidP="008C07C8">
      <w:pPr>
        <w:tabs>
          <w:tab w:val="left" w:pos="5170"/>
        </w:tabs>
        <w:rPr>
          <w:rFonts w:ascii="Century Gothic" w:hAnsi="Century Gothic" w:cs="Arial"/>
        </w:rPr>
      </w:pPr>
    </w:p>
    <w:p w14:paraId="188E575F" w14:textId="77777777" w:rsidR="008C07C8" w:rsidRPr="0097663F" w:rsidRDefault="008C07C8" w:rsidP="008C07C8">
      <w:pPr>
        <w:tabs>
          <w:tab w:val="left" w:pos="5170"/>
        </w:tabs>
        <w:rPr>
          <w:rFonts w:ascii="Century Gothic" w:hAnsi="Century Gothic" w:cs="Arial"/>
        </w:rPr>
      </w:pPr>
    </w:p>
    <w:p w14:paraId="27BA897E" w14:textId="7D0E6CAA" w:rsidR="008C07C8" w:rsidRPr="0097663F" w:rsidRDefault="008C07C8" w:rsidP="008C07C8">
      <w:pPr>
        <w:tabs>
          <w:tab w:val="left" w:pos="5170"/>
        </w:tabs>
        <w:rPr>
          <w:rFonts w:ascii="Century Gothic" w:hAnsi="Century Gothic" w:cs="Arial"/>
        </w:rPr>
      </w:pPr>
      <w:r w:rsidRPr="0097663F">
        <w:rPr>
          <w:rFonts w:ascii="Century Gothic" w:hAnsi="Century Gothic" w:cs="Arial"/>
          <w:b/>
        </w:rPr>
        <w:t xml:space="preserve">The pay gap pre-single status was -21.2% on basic pay only. </w:t>
      </w:r>
      <w:r w:rsidRPr="0097663F">
        <w:rPr>
          <w:rFonts w:ascii="Century Gothic" w:hAnsi="Century Gothic" w:cs="Arial"/>
        </w:rPr>
        <w:t>We have therefore seen a continual year on year reduction in the pay gap between men and women as shown in the table below.</w:t>
      </w:r>
    </w:p>
    <w:p w14:paraId="2D6BB1B1" w14:textId="77777777" w:rsidR="005F2206" w:rsidRPr="0097663F" w:rsidRDefault="005F2206" w:rsidP="008C07C8">
      <w:pPr>
        <w:tabs>
          <w:tab w:val="left" w:pos="5170"/>
        </w:tabs>
        <w:rPr>
          <w:rFonts w:ascii="Century Gothic" w:hAnsi="Century Gothic" w:cs="Arial"/>
        </w:rPr>
      </w:pPr>
    </w:p>
    <w:tbl>
      <w:tblPr>
        <w:tblStyle w:val="TableGrid1"/>
        <w:tblW w:w="6900" w:type="dxa"/>
        <w:tblLook w:val="04A0" w:firstRow="1" w:lastRow="0" w:firstColumn="1" w:lastColumn="0" w:noHBand="0" w:noVBand="1"/>
      </w:tblPr>
      <w:tblGrid>
        <w:gridCol w:w="2589"/>
        <w:gridCol w:w="956"/>
        <w:gridCol w:w="1179"/>
        <w:gridCol w:w="959"/>
        <w:gridCol w:w="1217"/>
      </w:tblGrid>
      <w:tr w:rsidR="008C07C8" w:rsidRPr="0097663F" w14:paraId="51CA3EDE" w14:textId="77777777" w:rsidTr="00D0199B">
        <w:trPr>
          <w:trHeight w:val="780"/>
        </w:trPr>
        <w:tc>
          <w:tcPr>
            <w:tcW w:w="2589" w:type="dxa"/>
            <w:hideMark/>
          </w:tcPr>
          <w:p w14:paraId="3A39602B"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Year</w:t>
            </w:r>
          </w:p>
        </w:tc>
        <w:tc>
          <w:tcPr>
            <w:tcW w:w="956" w:type="dxa"/>
            <w:hideMark/>
          </w:tcPr>
          <w:p w14:paraId="462B30B4"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Basic pay gap</w:t>
            </w:r>
          </w:p>
        </w:tc>
        <w:tc>
          <w:tcPr>
            <w:tcW w:w="1179" w:type="dxa"/>
            <w:hideMark/>
          </w:tcPr>
          <w:p w14:paraId="01F8567E"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Year on year Difference</w:t>
            </w:r>
          </w:p>
        </w:tc>
        <w:tc>
          <w:tcPr>
            <w:tcW w:w="959" w:type="dxa"/>
            <w:hideMark/>
          </w:tcPr>
          <w:p w14:paraId="2F1ABEDF"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 Change</w:t>
            </w:r>
          </w:p>
        </w:tc>
        <w:tc>
          <w:tcPr>
            <w:tcW w:w="1217" w:type="dxa"/>
            <w:hideMark/>
          </w:tcPr>
          <w:p w14:paraId="3019331A"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Cumulative change</w:t>
            </w:r>
          </w:p>
        </w:tc>
      </w:tr>
      <w:tr w:rsidR="008C07C8" w:rsidRPr="0097663F" w14:paraId="1895E629" w14:textId="77777777" w:rsidTr="00D0199B">
        <w:trPr>
          <w:trHeight w:val="270"/>
        </w:trPr>
        <w:tc>
          <w:tcPr>
            <w:tcW w:w="2589" w:type="dxa"/>
            <w:hideMark/>
          </w:tcPr>
          <w:p w14:paraId="56DA9CFE"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Pre-single status</w:t>
            </w:r>
          </w:p>
        </w:tc>
        <w:tc>
          <w:tcPr>
            <w:tcW w:w="956" w:type="dxa"/>
            <w:hideMark/>
          </w:tcPr>
          <w:p w14:paraId="1BC5AE04"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21.20</w:t>
            </w:r>
          </w:p>
        </w:tc>
        <w:tc>
          <w:tcPr>
            <w:tcW w:w="1179" w:type="dxa"/>
            <w:hideMark/>
          </w:tcPr>
          <w:p w14:paraId="09B19EF5" w14:textId="77777777" w:rsidR="008C07C8" w:rsidRPr="0097663F" w:rsidRDefault="008C07C8" w:rsidP="008C07C8">
            <w:pPr>
              <w:jc w:val="center"/>
              <w:rPr>
                <w:rFonts w:ascii="Arial" w:eastAsia="Times New Roman" w:hAnsi="Arial" w:cs="Arial"/>
                <w:sz w:val="20"/>
                <w:szCs w:val="20"/>
                <w:lang w:eastAsia="en-GB"/>
              </w:rPr>
            </w:pPr>
            <w:r w:rsidRPr="0097663F">
              <w:rPr>
                <w:rFonts w:ascii="Arial" w:eastAsia="Times New Roman" w:hAnsi="Arial" w:cs="Arial"/>
                <w:sz w:val="20"/>
                <w:szCs w:val="20"/>
                <w:lang w:eastAsia="en-GB"/>
              </w:rPr>
              <w:t>-</w:t>
            </w:r>
          </w:p>
        </w:tc>
        <w:tc>
          <w:tcPr>
            <w:tcW w:w="959" w:type="dxa"/>
            <w:hideMark/>
          </w:tcPr>
          <w:p w14:paraId="7E2BC5C3" w14:textId="77777777" w:rsidR="008C07C8" w:rsidRPr="0097663F" w:rsidRDefault="008C07C8" w:rsidP="008C07C8">
            <w:pPr>
              <w:jc w:val="center"/>
              <w:rPr>
                <w:rFonts w:ascii="Arial" w:eastAsia="Times New Roman" w:hAnsi="Arial" w:cs="Arial"/>
                <w:sz w:val="20"/>
                <w:szCs w:val="20"/>
                <w:lang w:eastAsia="en-GB"/>
              </w:rPr>
            </w:pPr>
            <w:r w:rsidRPr="0097663F">
              <w:rPr>
                <w:rFonts w:ascii="Arial" w:eastAsia="Times New Roman" w:hAnsi="Arial" w:cs="Arial"/>
                <w:sz w:val="20"/>
                <w:szCs w:val="20"/>
                <w:lang w:eastAsia="en-GB"/>
              </w:rPr>
              <w:t>-</w:t>
            </w:r>
          </w:p>
        </w:tc>
        <w:tc>
          <w:tcPr>
            <w:tcW w:w="1217" w:type="dxa"/>
            <w:hideMark/>
          </w:tcPr>
          <w:p w14:paraId="704EC2D9" w14:textId="77777777" w:rsidR="008C07C8" w:rsidRPr="0097663F" w:rsidRDefault="008C07C8" w:rsidP="008C07C8">
            <w:pPr>
              <w:jc w:val="center"/>
              <w:rPr>
                <w:rFonts w:ascii="Arial" w:eastAsia="Times New Roman" w:hAnsi="Arial" w:cs="Arial"/>
                <w:sz w:val="20"/>
                <w:szCs w:val="20"/>
                <w:lang w:eastAsia="en-GB"/>
              </w:rPr>
            </w:pPr>
            <w:r w:rsidRPr="0097663F">
              <w:rPr>
                <w:rFonts w:ascii="Arial" w:eastAsia="Times New Roman" w:hAnsi="Arial" w:cs="Arial"/>
                <w:sz w:val="20"/>
                <w:szCs w:val="20"/>
                <w:lang w:eastAsia="en-GB"/>
              </w:rPr>
              <w:t> </w:t>
            </w:r>
          </w:p>
        </w:tc>
      </w:tr>
      <w:tr w:rsidR="008C07C8" w:rsidRPr="0097663F" w14:paraId="46DA4FC0" w14:textId="77777777" w:rsidTr="00D0199B">
        <w:trPr>
          <w:trHeight w:val="270"/>
        </w:trPr>
        <w:tc>
          <w:tcPr>
            <w:tcW w:w="2589" w:type="dxa"/>
            <w:hideMark/>
          </w:tcPr>
          <w:p w14:paraId="49AB78F4"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2013/14 EPA</w:t>
            </w:r>
          </w:p>
        </w:tc>
        <w:tc>
          <w:tcPr>
            <w:tcW w:w="956" w:type="dxa"/>
            <w:hideMark/>
          </w:tcPr>
          <w:p w14:paraId="524BFC1C"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20.58</w:t>
            </w:r>
          </w:p>
        </w:tc>
        <w:tc>
          <w:tcPr>
            <w:tcW w:w="1179" w:type="dxa"/>
            <w:hideMark/>
          </w:tcPr>
          <w:p w14:paraId="4813A559"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0.62</w:t>
            </w:r>
          </w:p>
        </w:tc>
        <w:tc>
          <w:tcPr>
            <w:tcW w:w="959" w:type="dxa"/>
            <w:hideMark/>
          </w:tcPr>
          <w:p w14:paraId="34BB25BE"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2.92%</w:t>
            </w:r>
          </w:p>
        </w:tc>
        <w:tc>
          <w:tcPr>
            <w:tcW w:w="1217" w:type="dxa"/>
            <w:hideMark/>
          </w:tcPr>
          <w:p w14:paraId="0AA3BEC5"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2.92%</w:t>
            </w:r>
          </w:p>
        </w:tc>
      </w:tr>
      <w:tr w:rsidR="008C07C8" w:rsidRPr="0097663F" w14:paraId="262682D7" w14:textId="77777777" w:rsidTr="00D0199B">
        <w:trPr>
          <w:trHeight w:val="270"/>
        </w:trPr>
        <w:tc>
          <w:tcPr>
            <w:tcW w:w="2589" w:type="dxa"/>
            <w:hideMark/>
          </w:tcPr>
          <w:p w14:paraId="40325DD4"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2014/15 EPA</w:t>
            </w:r>
          </w:p>
        </w:tc>
        <w:tc>
          <w:tcPr>
            <w:tcW w:w="956" w:type="dxa"/>
            <w:hideMark/>
          </w:tcPr>
          <w:p w14:paraId="67466920"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19.63</w:t>
            </w:r>
          </w:p>
        </w:tc>
        <w:tc>
          <w:tcPr>
            <w:tcW w:w="1179" w:type="dxa"/>
            <w:hideMark/>
          </w:tcPr>
          <w:p w14:paraId="133BEC09"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0.95</w:t>
            </w:r>
          </w:p>
        </w:tc>
        <w:tc>
          <w:tcPr>
            <w:tcW w:w="959" w:type="dxa"/>
            <w:hideMark/>
          </w:tcPr>
          <w:p w14:paraId="7CDACEF6"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4.62%</w:t>
            </w:r>
          </w:p>
        </w:tc>
        <w:tc>
          <w:tcPr>
            <w:tcW w:w="1217" w:type="dxa"/>
            <w:hideMark/>
          </w:tcPr>
          <w:p w14:paraId="7142AE52"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7.41%</w:t>
            </w:r>
          </w:p>
        </w:tc>
      </w:tr>
      <w:tr w:rsidR="008C07C8" w:rsidRPr="0097663F" w14:paraId="220A7092" w14:textId="77777777" w:rsidTr="00D0199B">
        <w:trPr>
          <w:trHeight w:val="270"/>
        </w:trPr>
        <w:tc>
          <w:tcPr>
            <w:tcW w:w="2589" w:type="dxa"/>
            <w:hideMark/>
          </w:tcPr>
          <w:p w14:paraId="2E76401B"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2015/16 EPA</w:t>
            </w:r>
          </w:p>
        </w:tc>
        <w:tc>
          <w:tcPr>
            <w:tcW w:w="956" w:type="dxa"/>
            <w:hideMark/>
          </w:tcPr>
          <w:p w14:paraId="09862906"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18.44</w:t>
            </w:r>
          </w:p>
        </w:tc>
        <w:tc>
          <w:tcPr>
            <w:tcW w:w="1179" w:type="dxa"/>
            <w:hideMark/>
          </w:tcPr>
          <w:p w14:paraId="7AE07D27"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1.19</w:t>
            </w:r>
          </w:p>
        </w:tc>
        <w:tc>
          <w:tcPr>
            <w:tcW w:w="959" w:type="dxa"/>
            <w:hideMark/>
          </w:tcPr>
          <w:p w14:paraId="112E474B"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6.06%</w:t>
            </w:r>
          </w:p>
        </w:tc>
        <w:tc>
          <w:tcPr>
            <w:tcW w:w="1217" w:type="dxa"/>
            <w:hideMark/>
          </w:tcPr>
          <w:p w14:paraId="3771C11E"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13.02%</w:t>
            </w:r>
          </w:p>
        </w:tc>
      </w:tr>
      <w:tr w:rsidR="008C07C8" w:rsidRPr="0097663F" w14:paraId="191B4D0C" w14:textId="77777777" w:rsidTr="00D0199B">
        <w:trPr>
          <w:trHeight w:val="270"/>
        </w:trPr>
        <w:tc>
          <w:tcPr>
            <w:tcW w:w="2589" w:type="dxa"/>
            <w:hideMark/>
          </w:tcPr>
          <w:p w14:paraId="058D4E42"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2016/17 EPA</w:t>
            </w:r>
          </w:p>
        </w:tc>
        <w:tc>
          <w:tcPr>
            <w:tcW w:w="956" w:type="dxa"/>
            <w:hideMark/>
          </w:tcPr>
          <w:p w14:paraId="18FFFCD1"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17.48</w:t>
            </w:r>
          </w:p>
        </w:tc>
        <w:tc>
          <w:tcPr>
            <w:tcW w:w="1179" w:type="dxa"/>
            <w:hideMark/>
          </w:tcPr>
          <w:p w14:paraId="2F92924D"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0.96</w:t>
            </w:r>
          </w:p>
        </w:tc>
        <w:tc>
          <w:tcPr>
            <w:tcW w:w="959" w:type="dxa"/>
            <w:hideMark/>
          </w:tcPr>
          <w:p w14:paraId="25036C8A"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5.21%</w:t>
            </w:r>
          </w:p>
        </w:tc>
        <w:tc>
          <w:tcPr>
            <w:tcW w:w="1217" w:type="dxa"/>
            <w:hideMark/>
          </w:tcPr>
          <w:p w14:paraId="0F67B870"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17.55%</w:t>
            </w:r>
          </w:p>
        </w:tc>
      </w:tr>
      <w:tr w:rsidR="008C07C8" w:rsidRPr="0097663F" w14:paraId="58FF11AC" w14:textId="77777777" w:rsidTr="00D0199B">
        <w:trPr>
          <w:trHeight w:val="270"/>
        </w:trPr>
        <w:tc>
          <w:tcPr>
            <w:tcW w:w="2589" w:type="dxa"/>
            <w:hideMark/>
          </w:tcPr>
          <w:p w14:paraId="47678D37"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2017/18 EPA</w:t>
            </w:r>
          </w:p>
        </w:tc>
        <w:tc>
          <w:tcPr>
            <w:tcW w:w="956" w:type="dxa"/>
            <w:hideMark/>
          </w:tcPr>
          <w:p w14:paraId="6AA1583C"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17.39</w:t>
            </w:r>
          </w:p>
        </w:tc>
        <w:tc>
          <w:tcPr>
            <w:tcW w:w="1179" w:type="dxa"/>
            <w:hideMark/>
          </w:tcPr>
          <w:p w14:paraId="4AC2ED28"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0.09</w:t>
            </w:r>
          </w:p>
        </w:tc>
        <w:tc>
          <w:tcPr>
            <w:tcW w:w="959" w:type="dxa"/>
            <w:hideMark/>
          </w:tcPr>
          <w:p w14:paraId="3310FEEF"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0.51%</w:t>
            </w:r>
          </w:p>
        </w:tc>
        <w:tc>
          <w:tcPr>
            <w:tcW w:w="1217" w:type="dxa"/>
            <w:hideMark/>
          </w:tcPr>
          <w:p w14:paraId="2E10E3C7"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17.97%</w:t>
            </w:r>
          </w:p>
        </w:tc>
      </w:tr>
      <w:tr w:rsidR="008C07C8" w:rsidRPr="0097663F" w14:paraId="7C15F251" w14:textId="77777777" w:rsidTr="00D0199B">
        <w:trPr>
          <w:trHeight w:val="270"/>
        </w:trPr>
        <w:tc>
          <w:tcPr>
            <w:tcW w:w="2589" w:type="dxa"/>
            <w:hideMark/>
          </w:tcPr>
          <w:p w14:paraId="4C55DF28"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2018/19 EPA</w:t>
            </w:r>
          </w:p>
        </w:tc>
        <w:tc>
          <w:tcPr>
            <w:tcW w:w="956" w:type="dxa"/>
            <w:hideMark/>
          </w:tcPr>
          <w:p w14:paraId="155EDC0C"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15.84</w:t>
            </w:r>
          </w:p>
        </w:tc>
        <w:tc>
          <w:tcPr>
            <w:tcW w:w="1179" w:type="dxa"/>
            <w:hideMark/>
          </w:tcPr>
          <w:p w14:paraId="732C7C04"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1.55</w:t>
            </w:r>
          </w:p>
        </w:tc>
        <w:tc>
          <w:tcPr>
            <w:tcW w:w="959" w:type="dxa"/>
            <w:hideMark/>
          </w:tcPr>
          <w:p w14:paraId="0C9EA67C"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8.91%</w:t>
            </w:r>
          </w:p>
        </w:tc>
        <w:tc>
          <w:tcPr>
            <w:tcW w:w="1217" w:type="dxa"/>
            <w:hideMark/>
          </w:tcPr>
          <w:p w14:paraId="3D658E6E"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25.28%</w:t>
            </w:r>
          </w:p>
        </w:tc>
      </w:tr>
      <w:tr w:rsidR="008C07C8" w:rsidRPr="0097663F" w14:paraId="55091446" w14:textId="77777777" w:rsidTr="00D0199B">
        <w:trPr>
          <w:trHeight w:val="270"/>
        </w:trPr>
        <w:tc>
          <w:tcPr>
            <w:tcW w:w="2589" w:type="dxa"/>
          </w:tcPr>
          <w:p w14:paraId="70FDFDE4" w14:textId="77777777" w:rsidR="008C07C8" w:rsidRPr="0097663F" w:rsidRDefault="008C07C8" w:rsidP="008C07C8">
            <w:pPr>
              <w:rPr>
                <w:rFonts w:ascii="Arial" w:eastAsia="Times New Roman" w:hAnsi="Arial" w:cs="Arial"/>
                <w:sz w:val="20"/>
                <w:szCs w:val="20"/>
                <w:lang w:eastAsia="en-GB"/>
              </w:rPr>
            </w:pPr>
            <w:r w:rsidRPr="0097663F">
              <w:rPr>
                <w:rFonts w:ascii="Arial" w:eastAsia="Times New Roman" w:hAnsi="Arial" w:cs="Arial"/>
                <w:sz w:val="20"/>
                <w:szCs w:val="20"/>
                <w:lang w:eastAsia="en-GB"/>
              </w:rPr>
              <w:t>2019/2020 EPA</w:t>
            </w:r>
          </w:p>
        </w:tc>
        <w:tc>
          <w:tcPr>
            <w:tcW w:w="956" w:type="dxa"/>
          </w:tcPr>
          <w:p w14:paraId="5B020664"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14.50</w:t>
            </w:r>
          </w:p>
        </w:tc>
        <w:tc>
          <w:tcPr>
            <w:tcW w:w="1179" w:type="dxa"/>
          </w:tcPr>
          <w:p w14:paraId="77BC2030"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1.34</w:t>
            </w:r>
          </w:p>
        </w:tc>
        <w:tc>
          <w:tcPr>
            <w:tcW w:w="959" w:type="dxa"/>
          </w:tcPr>
          <w:p w14:paraId="072BC6EE"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8.46%</w:t>
            </w:r>
          </w:p>
        </w:tc>
        <w:tc>
          <w:tcPr>
            <w:tcW w:w="1217" w:type="dxa"/>
          </w:tcPr>
          <w:p w14:paraId="357B44BF" w14:textId="77777777" w:rsidR="008C07C8" w:rsidRPr="0097663F" w:rsidRDefault="008C07C8" w:rsidP="008C07C8">
            <w:pPr>
              <w:jc w:val="right"/>
              <w:rPr>
                <w:rFonts w:ascii="Arial" w:eastAsia="Times New Roman" w:hAnsi="Arial" w:cs="Arial"/>
                <w:sz w:val="20"/>
                <w:szCs w:val="20"/>
                <w:lang w:eastAsia="en-GB"/>
              </w:rPr>
            </w:pPr>
            <w:r w:rsidRPr="0097663F">
              <w:rPr>
                <w:rFonts w:ascii="Arial" w:eastAsia="Times New Roman" w:hAnsi="Arial" w:cs="Arial"/>
                <w:sz w:val="20"/>
                <w:szCs w:val="20"/>
                <w:lang w:eastAsia="en-GB"/>
              </w:rPr>
              <w:t>32.56%</w:t>
            </w:r>
          </w:p>
        </w:tc>
      </w:tr>
      <w:tr w:rsidR="002543EB" w:rsidRPr="0097663F" w14:paraId="5A4C79FD" w14:textId="77777777" w:rsidTr="00D0199B">
        <w:trPr>
          <w:trHeight w:val="270"/>
        </w:trPr>
        <w:tc>
          <w:tcPr>
            <w:tcW w:w="2589" w:type="dxa"/>
          </w:tcPr>
          <w:p w14:paraId="3CC3B429" w14:textId="5527D163" w:rsidR="002543EB" w:rsidRPr="0097663F" w:rsidRDefault="002543EB" w:rsidP="008C07C8">
            <w:pPr>
              <w:rPr>
                <w:rFonts w:ascii="Arial" w:eastAsia="Times New Roman" w:hAnsi="Arial" w:cs="Arial"/>
                <w:sz w:val="20"/>
                <w:szCs w:val="20"/>
                <w:lang w:eastAsia="en-GB"/>
              </w:rPr>
            </w:pPr>
            <w:r>
              <w:rPr>
                <w:rFonts w:ascii="Arial" w:eastAsia="Times New Roman" w:hAnsi="Arial" w:cs="Arial"/>
                <w:sz w:val="20"/>
                <w:szCs w:val="20"/>
                <w:lang w:eastAsia="en-GB"/>
              </w:rPr>
              <w:t>2020/2021 EPA</w:t>
            </w:r>
          </w:p>
        </w:tc>
        <w:tc>
          <w:tcPr>
            <w:tcW w:w="956" w:type="dxa"/>
          </w:tcPr>
          <w:p w14:paraId="3AE36522" w14:textId="0FF63F6F" w:rsidR="002543EB" w:rsidRPr="0097663F" w:rsidRDefault="00EF09A7" w:rsidP="008C07C8">
            <w:pPr>
              <w:jc w:val="right"/>
              <w:rPr>
                <w:rFonts w:ascii="Arial" w:eastAsia="Times New Roman" w:hAnsi="Arial" w:cs="Arial"/>
                <w:sz w:val="20"/>
                <w:szCs w:val="20"/>
                <w:lang w:eastAsia="en-GB"/>
              </w:rPr>
            </w:pPr>
            <w:r>
              <w:rPr>
                <w:rFonts w:ascii="Arial" w:eastAsia="Times New Roman" w:hAnsi="Arial" w:cs="Arial"/>
                <w:sz w:val="20"/>
                <w:szCs w:val="20"/>
                <w:lang w:eastAsia="en-GB"/>
              </w:rPr>
              <w:t>13.94</w:t>
            </w:r>
          </w:p>
        </w:tc>
        <w:tc>
          <w:tcPr>
            <w:tcW w:w="1179" w:type="dxa"/>
          </w:tcPr>
          <w:p w14:paraId="40AB93D5" w14:textId="25C24AD5" w:rsidR="002543EB" w:rsidRPr="0097663F" w:rsidRDefault="00DB210D" w:rsidP="008C07C8">
            <w:pPr>
              <w:jc w:val="right"/>
              <w:rPr>
                <w:rFonts w:ascii="Arial" w:eastAsia="Times New Roman" w:hAnsi="Arial" w:cs="Arial"/>
                <w:sz w:val="20"/>
                <w:szCs w:val="20"/>
                <w:lang w:eastAsia="en-GB"/>
              </w:rPr>
            </w:pPr>
            <w:r>
              <w:rPr>
                <w:rFonts w:ascii="Arial" w:eastAsia="Times New Roman" w:hAnsi="Arial" w:cs="Arial"/>
                <w:sz w:val="20"/>
                <w:szCs w:val="20"/>
                <w:lang w:eastAsia="en-GB"/>
              </w:rPr>
              <w:t>0.56</w:t>
            </w:r>
          </w:p>
        </w:tc>
        <w:tc>
          <w:tcPr>
            <w:tcW w:w="959" w:type="dxa"/>
          </w:tcPr>
          <w:p w14:paraId="11531AFD" w14:textId="33EBAFAF" w:rsidR="002543EB" w:rsidRPr="0097663F" w:rsidRDefault="00DB210D" w:rsidP="008C07C8">
            <w:pPr>
              <w:jc w:val="right"/>
              <w:rPr>
                <w:rFonts w:ascii="Arial" w:eastAsia="Times New Roman" w:hAnsi="Arial" w:cs="Arial"/>
                <w:sz w:val="20"/>
                <w:szCs w:val="20"/>
                <w:lang w:eastAsia="en-GB"/>
              </w:rPr>
            </w:pPr>
            <w:r>
              <w:rPr>
                <w:rFonts w:ascii="Arial" w:eastAsia="Times New Roman" w:hAnsi="Arial" w:cs="Arial"/>
                <w:sz w:val="20"/>
                <w:szCs w:val="20"/>
                <w:lang w:eastAsia="en-GB"/>
              </w:rPr>
              <w:t>3.86%</w:t>
            </w:r>
          </w:p>
        </w:tc>
        <w:tc>
          <w:tcPr>
            <w:tcW w:w="1217" w:type="dxa"/>
          </w:tcPr>
          <w:p w14:paraId="3C3F0FC3" w14:textId="04A51E22" w:rsidR="002543EB" w:rsidRPr="0097663F" w:rsidRDefault="00DB210D" w:rsidP="008C07C8">
            <w:pPr>
              <w:jc w:val="right"/>
              <w:rPr>
                <w:rFonts w:ascii="Arial" w:eastAsia="Times New Roman" w:hAnsi="Arial" w:cs="Arial"/>
                <w:sz w:val="20"/>
                <w:szCs w:val="20"/>
                <w:lang w:eastAsia="en-GB"/>
              </w:rPr>
            </w:pPr>
            <w:r>
              <w:rPr>
                <w:rFonts w:ascii="Arial" w:eastAsia="Times New Roman" w:hAnsi="Arial" w:cs="Arial"/>
                <w:sz w:val="20"/>
                <w:szCs w:val="20"/>
                <w:lang w:eastAsia="en-GB"/>
              </w:rPr>
              <w:t>34.25%</w:t>
            </w:r>
          </w:p>
        </w:tc>
      </w:tr>
    </w:tbl>
    <w:p w14:paraId="585BA6CE" w14:textId="77777777" w:rsidR="008C07C8" w:rsidRPr="0097663F" w:rsidRDefault="008C07C8" w:rsidP="008C07C8">
      <w:pPr>
        <w:tabs>
          <w:tab w:val="left" w:pos="5170"/>
        </w:tabs>
        <w:rPr>
          <w:rFonts w:ascii="Century Gothic" w:hAnsi="Century Gothic" w:cs="Arial"/>
          <w:sz w:val="20"/>
          <w:szCs w:val="20"/>
        </w:rPr>
      </w:pPr>
      <w:r w:rsidRPr="0097663F">
        <w:rPr>
          <w:rFonts w:ascii="Century Gothic" w:hAnsi="Century Gothic" w:cs="Arial"/>
          <w:sz w:val="20"/>
          <w:szCs w:val="20"/>
        </w:rPr>
        <w:t>Table 2 –pay gaps on basic pay only between men and women</w:t>
      </w:r>
    </w:p>
    <w:p w14:paraId="4F1B23D2" w14:textId="77777777" w:rsidR="008C07C8" w:rsidRPr="0097663F" w:rsidRDefault="008C07C8" w:rsidP="008C07C8">
      <w:pPr>
        <w:rPr>
          <w:rFonts w:ascii="Century Gothic" w:hAnsi="Century Gothic" w:cs="Arial"/>
          <w:b/>
          <w:u w:val="single"/>
        </w:rPr>
      </w:pPr>
    </w:p>
    <w:p w14:paraId="5F3A1A36" w14:textId="480E7C84" w:rsidR="008C07C8" w:rsidRDefault="008C07C8" w:rsidP="008C07C8">
      <w:pPr>
        <w:rPr>
          <w:rFonts w:ascii="Century Gothic" w:hAnsi="Century Gothic" w:cs="Arial"/>
          <w:b/>
          <w:u w:val="single"/>
        </w:rPr>
      </w:pPr>
    </w:p>
    <w:p w14:paraId="6ECBB79B" w14:textId="184FA57B" w:rsidR="002A0AB4" w:rsidRDefault="002A0AB4" w:rsidP="008C07C8">
      <w:pPr>
        <w:rPr>
          <w:rFonts w:ascii="Century Gothic" w:hAnsi="Century Gothic" w:cs="Arial"/>
          <w:b/>
          <w:u w:val="single"/>
        </w:rPr>
      </w:pPr>
    </w:p>
    <w:p w14:paraId="428C1003" w14:textId="662DE71F" w:rsidR="002A0AB4" w:rsidRDefault="002A0AB4" w:rsidP="008C07C8">
      <w:pPr>
        <w:rPr>
          <w:rFonts w:ascii="Century Gothic" w:hAnsi="Century Gothic" w:cs="Arial"/>
          <w:b/>
          <w:u w:val="single"/>
        </w:rPr>
      </w:pPr>
    </w:p>
    <w:p w14:paraId="00FE7DA9" w14:textId="3E277AE3" w:rsidR="002A0AB4" w:rsidRDefault="002A0AB4" w:rsidP="008C07C8">
      <w:pPr>
        <w:rPr>
          <w:rFonts w:ascii="Century Gothic" w:hAnsi="Century Gothic" w:cs="Arial"/>
          <w:b/>
          <w:u w:val="single"/>
        </w:rPr>
      </w:pPr>
    </w:p>
    <w:p w14:paraId="097C6CEA" w14:textId="2AA51730" w:rsidR="003D1DAA" w:rsidRPr="0097663F" w:rsidRDefault="0029687D" w:rsidP="008C07C8">
      <w:pPr>
        <w:rPr>
          <w:rFonts w:ascii="Century Gothic" w:hAnsi="Century Gothic" w:cs="Arial"/>
          <w:b/>
          <w:u w:val="single"/>
        </w:rPr>
      </w:pPr>
      <w:r>
        <w:rPr>
          <w:rFonts w:ascii="Century Gothic" w:hAnsi="Century Gothic" w:cs="Arial"/>
          <w:b/>
          <w:noProof/>
          <w:u w:val="single"/>
        </w:rPr>
        <w:drawing>
          <wp:inline distT="0" distB="0" distL="0" distR="0" wp14:anchorId="03C941E8" wp14:editId="628F8656">
            <wp:extent cx="6318000" cy="2854800"/>
            <wp:effectExtent l="0" t="0" r="6985" b="3175"/>
            <wp:docPr id="12" name="Picture 12" descr="Line graph depicting reduction in pay gap since 2013-14 as described in Tabl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ine graph depicting reduction in pay gap since 2013-14 as described in Table 2&#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8000" cy="2854800"/>
                    </a:xfrm>
                    <a:prstGeom prst="rect">
                      <a:avLst/>
                    </a:prstGeom>
                    <a:noFill/>
                  </pic:spPr>
                </pic:pic>
              </a:graphicData>
            </a:graphic>
          </wp:inline>
        </w:drawing>
      </w:r>
    </w:p>
    <w:p w14:paraId="354C3B3A" w14:textId="3036AFF4" w:rsidR="008C07C8" w:rsidRPr="0097663F" w:rsidRDefault="008C07C8" w:rsidP="005F2206">
      <w:pPr>
        <w:pStyle w:val="Heading2"/>
        <w:rPr>
          <w:rFonts w:ascii="Century Gothic" w:hAnsi="Century Gothic"/>
          <w:b/>
          <w:bCs/>
          <w:color w:val="auto"/>
          <w:sz w:val="24"/>
          <w:szCs w:val="24"/>
        </w:rPr>
      </w:pPr>
      <w:r w:rsidRPr="0097663F">
        <w:rPr>
          <w:rFonts w:ascii="Century Gothic" w:hAnsi="Century Gothic"/>
          <w:b/>
          <w:bCs/>
          <w:color w:val="auto"/>
          <w:sz w:val="24"/>
          <w:szCs w:val="24"/>
        </w:rPr>
        <w:lastRenderedPageBreak/>
        <w:t>Pay gaps resulting from average full time equivalent (FTE) basic pay only</w:t>
      </w:r>
    </w:p>
    <w:p w14:paraId="3D08F311" w14:textId="77777777" w:rsidR="005F2206" w:rsidRPr="0097663F" w:rsidRDefault="005F2206" w:rsidP="005F2206"/>
    <w:p w14:paraId="4888DFD6" w14:textId="3C814B52" w:rsidR="008C07C8" w:rsidRDefault="008C07C8" w:rsidP="008C07C8">
      <w:pPr>
        <w:rPr>
          <w:rFonts w:ascii="Century Gothic" w:hAnsi="Century Gothic" w:cs="Arial"/>
        </w:rPr>
      </w:pPr>
      <w:r w:rsidRPr="0097663F">
        <w:rPr>
          <w:rFonts w:ascii="Century Gothic" w:hAnsi="Century Gothic" w:cs="Arial"/>
        </w:rPr>
        <w:t xml:space="preserve">The analysis of our pay data has </w:t>
      </w:r>
      <w:r w:rsidRPr="00E213F3">
        <w:rPr>
          <w:rFonts w:ascii="Century Gothic" w:hAnsi="Century Gothic" w:cs="Arial"/>
        </w:rPr>
        <w:t xml:space="preserve">identified </w:t>
      </w:r>
      <w:r w:rsidR="00C46C69" w:rsidRPr="00E213F3">
        <w:rPr>
          <w:rFonts w:ascii="Century Gothic" w:hAnsi="Century Gothic" w:cs="Arial"/>
        </w:rPr>
        <w:t>eight</w:t>
      </w:r>
      <w:r w:rsidRPr="00E213F3">
        <w:rPr>
          <w:rFonts w:ascii="Century Gothic" w:hAnsi="Century Gothic" w:cs="Arial"/>
        </w:rPr>
        <w:t xml:space="preserve"> significant pay gaps resulting from average FTE basic pay only. </w:t>
      </w:r>
      <w:r w:rsidR="00C46C69" w:rsidRPr="00E213F3">
        <w:rPr>
          <w:rFonts w:ascii="Century Gothic" w:hAnsi="Century Gothic" w:cs="Arial"/>
        </w:rPr>
        <w:t>Three</w:t>
      </w:r>
      <w:r w:rsidRPr="00E213F3">
        <w:rPr>
          <w:rFonts w:ascii="Century Gothic" w:hAnsi="Century Gothic" w:cs="Arial"/>
        </w:rPr>
        <w:t xml:space="preserve"> of these pay gaps are in favour of women </w:t>
      </w:r>
      <w:r w:rsidRPr="00E213F3">
        <w:rPr>
          <w:rFonts w:ascii="Century Gothic" w:hAnsi="Century Gothic" w:cs="Arial"/>
          <w:b/>
        </w:rPr>
        <w:t>(shown as positive %)</w:t>
      </w:r>
      <w:r w:rsidRPr="00E213F3">
        <w:rPr>
          <w:rFonts w:ascii="Century Gothic" w:hAnsi="Century Gothic" w:cs="Arial"/>
        </w:rPr>
        <w:t xml:space="preserve"> and </w:t>
      </w:r>
      <w:r w:rsidR="00ED2206" w:rsidRPr="00E213F3">
        <w:rPr>
          <w:rFonts w:ascii="Century Gothic" w:hAnsi="Century Gothic" w:cs="Arial"/>
        </w:rPr>
        <w:t xml:space="preserve">five </w:t>
      </w:r>
      <w:r w:rsidRPr="00E213F3">
        <w:rPr>
          <w:rFonts w:ascii="Century Gothic" w:hAnsi="Century Gothic" w:cs="Arial"/>
        </w:rPr>
        <w:t>are in</w:t>
      </w:r>
      <w:r w:rsidRPr="0097663F">
        <w:rPr>
          <w:rFonts w:ascii="Century Gothic" w:hAnsi="Century Gothic" w:cs="Arial"/>
        </w:rPr>
        <w:t xml:space="preserve"> favour of men </w:t>
      </w:r>
      <w:r w:rsidRPr="0097663F">
        <w:rPr>
          <w:rFonts w:ascii="Century Gothic" w:hAnsi="Century Gothic" w:cs="Arial"/>
          <w:b/>
        </w:rPr>
        <w:t>(shown as negative %)</w:t>
      </w:r>
      <w:r w:rsidRPr="0097663F">
        <w:rPr>
          <w:rFonts w:ascii="Century Gothic" w:hAnsi="Century Gothic" w:cs="Arial"/>
        </w:rPr>
        <w:t>. Details are shown in the table below:</w:t>
      </w:r>
    </w:p>
    <w:p w14:paraId="7441D28F" w14:textId="1C379F94" w:rsidR="005E6E19" w:rsidRDefault="005E6E19" w:rsidP="008C07C8">
      <w:pPr>
        <w:rPr>
          <w:rFonts w:ascii="Century Gothic" w:hAnsi="Century Gothic" w:cs="Arial"/>
        </w:rPr>
      </w:pPr>
    </w:p>
    <w:p w14:paraId="1CF1AC56" w14:textId="7E6D2239" w:rsidR="005E6E19" w:rsidRDefault="005E6E19" w:rsidP="008C07C8">
      <w:pPr>
        <w:rPr>
          <w:rFonts w:ascii="Century Gothic" w:hAnsi="Century Gothic" w:cs="Arial"/>
        </w:rPr>
      </w:pPr>
    </w:p>
    <w:tbl>
      <w:tblPr>
        <w:tblW w:w="8286" w:type="dxa"/>
        <w:tblLook w:val="04A0" w:firstRow="1" w:lastRow="0" w:firstColumn="1" w:lastColumn="0" w:noHBand="0" w:noVBand="1"/>
      </w:tblPr>
      <w:tblGrid>
        <w:gridCol w:w="2618"/>
        <w:gridCol w:w="972"/>
        <w:gridCol w:w="1276"/>
        <w:gridCol w:w="972"/>
        <w:gridCol w:w="1276"/>
        <w:gridCol w:w="1172"/>
      </w:tblGrid>
      <w:tr w:rsidR="005E6E19" w:rsidRPr="005E6E19" w14:paraId="4DE1EF65" w14:textId="77777777" w:rsidTr="004C6AC1">
        <w:trPr>
          <w:trHeight w:val="1020"/>
        </w:trPr>
        <w:tc>
          <w:tcPr>
            <w:tcW w:w="2618" w:type="dxa"/>
            <w:tcBorders>
              <w:top w:val="single" w:sz="4" w:space="0" w:color="auto"/>
              <w:left w:val="single" w:sz="4" w:space="0" w:color="auto"/>
              <w:bottom w:val="single" w:sz="4" w:space="0" w:color="auto"/>
              <w:right w:val="single" w:sz="4" w:space="0" w:color="auto"/>
            </w:tcBorders>
            <w:shd w:val="clear" w:color="000000" w:fill="EEECE1"/>
            <w:hideMark/>
          </w:tcPr>
          <w:p w14:paraId="50E127B0" w14:textId="77777777" w:rsidR="005E6E19" w:rsidRPr="00B23158" w:rsidRDefault="005E6E19" w:rsidP="005E6E19">
            <w:pPr>
              <w:rPr>
                <w:rFonts w:ascii="Arial" w:eastAsia="Times New Roman" w:hAnsi="Arial" w:cs="Arial"/>
                <w:b/>
                <w:bCs/>
                <w:sz w:val="20"/>
                <w:szCs w:val="20"/>
                <w:lang w:eastAsia="en-GB"/>
              </w:rPr>
            </w:pPr>
            <w:r w:rsidRPr="00B23158">
              <w:rPr>
                <w:rFonts w:ascii="Arial" w:eastAsia="Times New Roman" w:hAnsi="Arial" w:cs="Arial"/>
                <w:b/>
                <w:bCs/>
                <w:sz w:val="20"/>
                <w:szCs w:val="20"/>
                <w:lang w:eastAsia="en-GB"/>
              </w:rPr>
              <w:t>Grade</w:t>
            </w:r>
          </w:p>
        </w:tc>
        <w:tc>
          <w:tcPr>
            <w:tcW w:w="972" w:type="dxa"/>
            <w:tcBorders>
              <w:top w:val="single" w:sz="4" w:space="0" w:color="auto"/>
              <w:left w:val="nil"/>
              <w:bottom w:val="single" w:sz="4" w:space="0" w:color="auto"/>
              <w:right w:val="single" w:sz="4" w:space="0" w:color="auto"/>
            </w:tcBorders>
            <w:shd w:val="clear" w:color="000000" w:fill="EEECE1"/>
            <w:hideMark/>
          </w:tcPr>
          <w:p w14:paraId="68BC7A21" w14:textId="77777777" w:rsidR="005E6E19" w:rsidRPr="00B23158" w:rsidRDefault="005E6E19" w:rsidP="005E6E19">
            <w:pPr>
              <w:rPr>
                <w:rFonts w:ascii="Arial" w:eastAsia="Times New Roman" w:hAnsi="Arial" w:cs="Arial"/>
                <w:b/>
                <w:bCs/>
                <w:sz w:val="20"/>
                <w:szCs w:val="20"/>
                <w:lang w:eastAsia="en-GB"/>
              </w:rPr>
            </w:pPr>
            <w:r w:rsidRPr="00B23158">
              <w:rPr>
                <w:rFonts w:ascii="Arial" w:eastAsia="Times New Roman" w:hAnsi="Arial" w:cs="Arial"/>
                <w:b/>
                <w:bCs/>
                <w:sz w:val="20"/>
                <w:szCs w:val="20"/>
                <w:lang w:eastAsia="en-GB"/>
              </w:rPr>
              <w:t>Number of women in Post</w:t>
            </w:r>
          </w:p>
        </w:tc>
        <w:tc>
          <w:tcPr>
            <w:tcW w:w="1276" w:type="dxa"/>
            <w:tcBorders>
              <w:top w:val="single" w:sz="4" w:space="0" w:color="auto"/>
              <w:left w:val="nil"/>
              <w:bottom w:val="single" w:sz="4" w:space="0" w:color="auto"/>
              <w:right w:val="single" w:sz="4" w:space="0" w:color="auto"/>
            </w:tcBorders>
            <w:shd w:val="clear" w:color="000000" w:fill="EEECE1"/>
            <w:hideMark/>
          </w:tcPr>
          <w:p w14:paraId="21A6331C" w14:textId="77777777" w:rsidR="005E6E19" w:rsidRPr="00B23158" w:rsidRDefault="005E6E19" w:rsidP="005E6E19">
            <w:pPr>
              <w:rPr>
                <w:rFonts w:ascii="Arial" w:eastAsia="Times New Roman" w:hAnsi="Arial" w:cs="Arial"/>
                <w:b/>
                <w:bCs/>
                <w:sz w:val="20"/>
                <w:szCs w:val="20"/>
                <w:lang w:eastAsia="en-GB"/>
              </w:rPr>
            </w:pPr>
            <w:r w:rsidRPr="00B23158">
              <w:rPr>
                <w:rFonts w:ascii="Arial" w:eastAsia="Times New Roman" w:hAnsi="Arial" w:cs="Arial"/>
                <w:b/>
                <w:bCs/>
                <w:sz w:val="20"/>
                <w:szCs w:val="20"/>
                <w:lang w:eastAsia="en-GB"/>
              </w:rPr>
              <w:t>Average FTE Basic Pay</w:t>
            </w:r>
          </w:p>
        </w:tc>
        <w:tc>
          <w:tcPr>
            <w:tcW w:w="972" w:type="dxa"/>
            <w:tcBorders>
              <w:top w:val="single" w:sz="4" w:space="0" w:color="auto"/>
              <w:left w:val="nil"/>
              <w:bottom w:val="single" w:sz="4" w:space="0" w:color="auto"/>
              <w:right w:val="single" w:sz="4" w:space="0" w:color="auto"/>
            </w:tcBorders>
            <w:shd w:val="clear" w:color="000000" w:fill="EEECE1"/>
            <w:hideMark/>
          </w:tcPr>
          <w:p w14:paraId="00037AF7" w14:textId="77777777" w:rsidR="005E6E19" w:rsidRPr="00B23158" w:rsidRDefault="005E6E19" w:rsidP="005E6E19">
            <w:pPr>
              <w:rPr>
                <w:rFonts w:ascii="Arial" w:eastAsia="Times New Roman" w:hAnsi="Arial" w:cs="Arial"/>
                <w:b/>
                <w:bCs/>
                <w:sz w:val="20"/>
                <w:szCs w:val="20"/>
                <w:lang w:eastAsia="en-GB"/>
              </w:rPr>
            </w:pPr>
            <w:r w:rsidRPr="00B23158">
              <w:rPr>
                <w:rFonts w:ascii="Arial" w:eastAsia="Times New Roman" w:hAnsi="Arial" w:cs="Arial"/>
                <w:b/>
                <w:bCs/>
                <w:sz w:val="20"/>
                <w:szCs w:val="20"/>
                <w:lang w:eastAsia="en-GB"/>
              </w:rPr>
              <w:t>Number of men in Post</w:t>
            </w:r>
          </w:p>
        </w:tc>
        <w:tc>
          <w:tcPr>
            <w:tcW w:w="1276" w:type="dxa"/>
            <w:tcBorders>
              <w:top w:val="single" w:sz="4" w:space="0" w:color="auto"/>
              <w:left w:val="nil"/>
              <w:bottom w:val="single" w:sz="4" w:space="0" w:color="auto"/>
              <w:right w:val="single" w:sz="4" w:space="0" w:color="auto"/>
            </w:tcBorders>
            <w:shd w:val="clear" w:color="000000" w:fill="EEECE1"/>
            <w:hideMark/>
          </w:tcPr>
          <w:p w14:paraId="2090F547" w14:textId="77777777" w:rsidR="005E6E19" w:rsidRPr="00B23158" w:rsidRDefault="005E6E19" w:rsidP="005E6E19">
            <w:pPr>
              <w:rPr>
                <w:rFonts w:ascii="Arial" w:eastAsia="Times New Roman" w:hAnsi="Arial" w:cs="Arial"/>
                <w:b/>
                <w:bCs/>
                <w:sz w:val="20"/>
                <w:szCs w:val="20"/>
                <w:lang w:eastAsia="en-GB"/>
              </w:rPr>
            </w:pPr>
            <w:r w:rsidRPr="00B23158">
              <w:rPr>
                <w:rFonts w:ascii="Arial" w:eastAsia="Times New Roman" w:hAnsi="Arial" w:cs="Arial"/>
                <w:b/>
                <w:bCs/>
                <w:sz w:val="20"/>
                <w:szCs w:val="20"/>
                <w:lang w:eastAsia="en-GB"/>
              </w:rPr>
              <w:t>Average FTE Basic Pay</w:t>
            </w:r>
          </w:p>
        </w:tc>
        <w:tc>
          <w:tcPr>
            <w:tcW w:w="1172" w:type="dxa"/>
            <w:tcBorders>
              <w:top w:val="single" w:sz="4" w:space="0" w:color="auto"/>
              <w:left w:val="nil"/>
              <w:bottom w:val="single" w:sz="4" w:space="0" w:color="auto"/>
              <w:right w:val="single" w:sz="4" w:space="0" w:color="auto"/>
            </w:tcBorders>
            <w:shd w:val="clear" w:color="000000" w:fill="EEECE1"/>
            <w:hideMark/>
          </w:tcPr>
          <w:p w14:paraId="741E6A53" w14:textId="77777777" w:rsidR="005E6E19" w:rsidRPr="00B23158" w:rsidRDefault="005E6E19" w:rsidP="005E6E19">
            <w:pPr>
              <w:rPr>
                <w:rFonts w:ascii="Arial" w:eastAsia="Times New Roman" w:hAnsi="Arial" w:cs="Arial"/>
                <w:b/>
                <w:bCs/>
                <w:sz w:val="20"/>
                <w:szCs w:val="20"/>
                <w:lang w:eastAsia="en-GB"/>
              </w:rPr>
            </w:pPr>
            <w:r w:rsidRPr="00B23158">
              <w:rPr>
                <w:rFonts w:ascii="Arial" w:eastAsia="Times New Roman" w:hAnsi="Arial" w:cs="Arial"/>
                <w:b/>
                <w:bCs/>
                <w:sz w:val="20"/>
                <w:szCs w:val="20"/>
                <w:lang w:eastAsia="en-GB"/>
              </w:rPr>
              <w:t xml:space="preserve">% </w:t>
            </w:r>
            <w:proofErr w:type="gramStart"/>
            <w:r w:rsidRPr="00B23158">
              <w:rPr>
                <w:rFonts w:ascii="Arial" w:eastAsia="Times New Roman" w:hAnsi="Arial" w:cs="Arial"/>
                <w:b/>
                <w:bCs/>
                <w:sz w:val="20"/>
                <w:szCs w:val="20"/>
                <w:lang w:eastAsia="en-GB"/>
              </w:rPr>
              <w:t>difference</w:t>
            </w:r>
            <w:proofErr w:type="gramEnd"/>
          </w:p>
        </w:tc>
      </w:tr>
      <w:tr w:rsidR="005E6E19" w:rsidRPr="005E6E19" w14:paraId="2062557D"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6FA9D3E0" w14:textId="77777777" w:rsidR="005E6E19" w:rsidRPr="00B23158" w:rsidRDefault="005E6E19" w:rsidP="005E6E19">
            <w:pPr>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Grade H + 4%</w:t>
            </w:r>
          </w:p>
        </w:tc>
        <w:tc>
          <w:tcPr>
            <w:tcW w:w="972" w:type="dxa"/>
            <w:tcBorders>
              <w:top w:val="nil"/>
              <w:left w:val="nil"/>
              <w:bottom w:val="single" w:sz="4" w:space="0" w:color="auto"/>
              <w:right w:val="single" w:sz="4" w:space="0" w:color="auto"/>
            </w:tcBorders>
            <w:shd w:val="clear" w:color="auto" w:fill="auto"/>
            <w:noWrap/>
            <w:vAlign w:val="bottom"/>
            <w:hideMark/>
          </w:tcPr>
          <w:p w14:paraId="61321E93"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9</w:t>
            </w:r>
          </w:p>
        </w:tc>
        <w:tc>
          <w:tcPr>
            <w:tcW w:w="1276" w:type="dxa"/>
            <w:tcBorders>
              <w:top w:val="nil"/>
              <w:left w:val="nil"/>
              <w:bottom w:val="single" w:sz="4" w:space="0" w:color="auto"/>
              <w:right w:val="single" w:sz="4" w:space="0" w:color="auto"/>
            </w:tcBorders>
            <w:shd w:val="clear" w:color="auto" w:fill="auto"/>
            <w:noWrap/>
            <w:vAlign w:val="bottom"/>
            <w:hideMark/>
          </w:tcPr>
          <w:p w14:paraId="5ACBE450" w14:textId="50FDBCAB"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32806.78</w:t>
            </w:r>
          </w:p>
        </w:tc>
        <w:tc>
          <w:tcPr>
            <w:tcW w:w="972" w:type="dxa"/>
            <w:tcBorders>
              <w:top w:val="nil"/>
              <w:left w:val="nil"/>
              <w:bottom w:val="single" w:sz="4" w:space="0" w:color="auto"/>
              <w:right w:val="single" w:sz="4" w:space="0" w:color="auto"/>
            </w:tcBorders>
            <w:shd w:val="clear" w:color="auto" w:fill="auto"/>
            <w:noWrap/>
            <w:vAlign w:val="bottom"/>
            <w:hideMark/>
          </w:tcPr>
          <w:p w14:paraId="5B02B504"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1</w:t>
            </w:r>
          </w:p>
        </w:tc>
        <w:tc>
          <w:tcPr>
            <w:tcW w:w="1276" w:type="dxa"/>
            <w:tcBorders>
              <w:top w:val="nil"/>
              <w:left w:val="nil"/>
              <w:bottom w:val="single" w:sz="4" w:space="0" w:color="auto"/>
              <w:right w:val="single" w:sz="4" w:space="0" w:color="auto"/>
            </w:tcBorders>
            <w:shd w:val="clear" w:color="auto" w:fill="auto"/>
            <w:noWrap/>
            <w:vAlign w:val="bottom"/>
            <w:hideMark/>
          </w:tcPr>
          <w:p w14:paraId="11E74022" w14:textId="3A26286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29819</w:t>
            </w:r>
            <w:r w:rsidR="00160E6C">
              <w:rPr>
                <w:rFonts w:ascii="Calibri" w:eastAsia="Times New Roman" w:hAnsi="Calibri" w:cs="Calibri"/>
                <w:sz w:val="22"/>
                <w:szCs w:val="22"/>
                <w:lang w:eastAsia="en-GB"/>
              </w:rPr>
              <w:t>.00</w:t>
            </w:r>
          </w:p>
        </w:tc>
        <w:tc>
          <w:tcPr>
            <w:tcW w:w="1172" w:type="dxa"/>
            <w:tcBorders>
              <w:top w:val="nil"/>
              <w:left w:val="nil"/>
              <w:bottom w:val="single" w:sz="4" w:space="0" w:color="auto"/>
              <w:right w:val="single" w:sz="4" w:space="0" w:color="auto"/>
            </w:tcBorders>
            <w:shd w:val="clear" w:color="000000" w:fill="F2DCDB"/>
            <w:vAlign w:val="bottom"/>
            <w:hideMark/>
          </w:tcPr>
          <w:p w14:paraId="6F941E7B"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10.02%</w:t>
            </w:r>
          </w:p>
        </w:tc>
      </w:tr>
      <w:tr w:rsidR="005E6E19" w:rsidRPr="005E6E19" w14:paraId="6413DB15"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7776592D" w14:textId="77777777" w:rsidR="005E6E19" w:rsidRPr="00B23158" w:rsidRDefault="005E6E19" w:rsidP="005E6E19">
            <w:pPr>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Educational Psychologist</w:t>
            </w:r>
          </w:p>
        </w:tc>
        <w:tc>
          <w:tcPr>
            <w:tcW w:w="972" w:type="dxa"/>
            <w:tcBorders>
              <w:top w:val="nil"/>
              <w:left w:val="nil"/>
              <w:bottom w:val="single" w:sz="4" w:space="0" w:color="auto"/>
              <w:right w:val="single" w:sz="4" w:space="0" w:color="auto"/>
            </w:tcBorders>
            <w:shd w:val="clear" w:color="auto" w:fill="auto"/>
            <w:noWrap/>
            <w:vAlign w:val="bottom"/>
            <w:hideMark/>
          </w:tcPr>
          <w:p w14:paraId="1247F91A"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7</w:t>
            </w:r>
          </w:p>
        </w:tc>
        <w:tc>
          <w:tcPr>
            <w:tcW w:w="1276" w:type="dxa"/>
            <w:tcBorders>
              <w:top w:val="nil"/>
              <w:left w:val="nil"/>
              <w:bottom w:val="single" w:sz="4" w:space="0" w:color="auto"/>
              <w:right w:val="single" w:sz="4" w:space="0" w:color="auto"/>
            </w:tcBorders>
            <w:shd w:val="clear" w:color="auto" w:fill="auto"/>
            <w:noWrap/>
            <w:vAlign w:val="bottom"/>
            <w:hideMark/>
          </w:tcPr>
          <w:p w14:paraId="6E2C27B2" w14:textId="7D0B72A3"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50642.2</w:t>
            </w:r>
            <w:r w:rsidR="00160E6C">
              <w:rPr>
                <w:rFonts w:ascii="Calibri" w:eastAsia="Times New Roman" w:hAnsi="Calibri" w:cs="Calibri"/>
                <w:sz w:val="22"/>
                <w:szCs w:val="22"/>
                <w:lang w:eastAsia="en-GB"/>
              </w:rPr>
              <w:t>9</w:t>
            </w:r>
          </w:p>
        </w:tc>
        <w:tc>
          <w:tcPr>
            <w:tcW w:w="972" w:type="dxa"/>
            <w:tcBorders>
              <w:top w:val="nil"/>
              <w:left w:val="nil"/>
              <w:bottom w:val="single" w:sz="4" w:space="0" w:color="auto"/>
              <w:right w:val="single" w:sz="4" w:space="0" w:color="auto"/>
            </w:tcBorders>
            <w:shd w:val="clear" w:color="auto" w:fill="auto"/>
            <w:noWrap/>
            <w:vAlign w:val="bottom"/>
            <w:hideMark/>
          </w:tcPr>
          <w:p w14:paraId="2EFBBBEB"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1</w:t>
            </w:r>
          </w:p>
        </w:tc>
        <w:tc>
          <w:tcPr>
            <w:tcW w:w="1276" w:type="dxa"/>
            <w:tcBorders>
              <w:top w:val="nil"/>
              <w:left w:val="nil"/>
              <w:bottom w:val="single" w:sz="4" w:space="0" w:color="auto"/>
              <w:right w:val="single" w:sz="4" w:space="0" w:color="auto"/>
            </w:tcBorders>
            <w:shd w:val="clear" w:color="auto" w:fill="auto"/>
            <w:noWrap/>
            <w:vAlign w:val="bottom"/>
            <w:hideMark/>
          </w:tcPr>
          <w:p w14:paraId="0A6501B6" w14:textId="6B9D6CAB"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47889</w:t>
            </w:r>
            <w:r w:rsidR="00160E6C">
              <w:rPr>
                <w:rFonts w:ascii="Calibri" w:eastAsia="Times New Roman" w:hAnsi="Calibri" w:cs="Calibri"/>
                <w:sz w:val="22"/>
                <w:szCs w:val="22"/>
                <w:lang w:eastAsia="en-GB"/>
              </w:rPr>
              <w:t>.00</w:t>
            </w:r>
          </w:p>
        </w:tc>
        <w:tc>
          <w:tcPr>
            <w:tcW w:w="1172" w:type="dxa"/>
            <w:tcBorders>
              <w:top w:val="nil"/>
              <w:left w:val="nil"/>
              <w:bottom w:val="single" w:sz="4" w:space="0" w:color="auto"/>
              <w:right w:val="single" w:sz="4" w:space="0" w:color="auto"/>
            </w:tcBorders>
            <w:shd w:val="clear" w:color="000000" w:fill="F2DCDB"/>
            <w:vAlign w:val="bottom"/>
            <w:hideMark/>
          </w:tcPr>
          <w:p w14:paraId="5FFF66B3"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5.75%</w:t>
            </w:r>
          </w:p>
        </w:tc>
      </w:tr>
      <w:tr w:rsidR="005E6E19" w:rsidRPr="005E6E19" w14:paraId="3E262492"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68C8B0B5" w14:textId="77777777" w:rsidR="005E6E19" w:rsidRPr="00B23158" w:rsidRDefault="005E6E19" w:rsidP="005E6E19">
            <w:pPr>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Grade E + 4%</w:t>
            </w:r>
          </w:p>
        </w:tc>
        <w:tc>
          <w:tcPr>
            <w:tcW w:w="972" w:type="dxa"/>
            <w:tcBorders>
              <w:top w:val="nil"/>
              <w:left w:val="nil"/>
              <w:bottom w:val="single" w:sz="4" w:space="0" w:color="auto"/>
              <w:right w:val="single" w:sz="4" w:space="0" w:color="auto"/>
            </w:tcBorders>
            <w:shd w:val="clear" w:color="auto" w:fill="auto"/>
            <w:noWrap/>
            <w:vAlign w:val="bottom"/>
            <w:hideMark/>
          </w:tcPr>
          <w:p w14:paraId="76300829"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446</w:t>
            </w:r>
          </w:p>
        </w:tc>
        <w:tc>
          <w:tcPr>
            <w:tcW w:w="1276" w:type="dxa"/>
            <w:tcBorders>
              <w:top w:val="nil"/>
              <w:left w:val="nil"/>
              <w:bottom w:val="single" w:sz="4" w:space="0" w:color="auto"/>
              <w:right w:val="single" w:sz="4" w:space="0" w:color="auto"/>
            </w:tcBorders>
            <w:shd w:val="clear" w:color="auto" w:fill="auto"/>
            <w:noWrap/>
            <w:vAlign w:val="bottom"/>
            <w:hideMark/>
          </w:tcPr>
          <w:p w14:paraId="2BB60921" w14:textId="09775D8F"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23465.5</w:t>
            </w:r>
            <w:r w:rsidR="00160E6C">
              <w:rPr>
                <w:rFonts w:ascii="Calibri" w:eastAsia="Times New Roman" w:hAnsi="Calibri" w:cs="Calibri"/>
                <w:sz w:val="22"/>
                <w:szCs w:val="22"/>
                <w:lang w:eastAsia="en-GB"/>
              </w:rPr>
              <w:t>0</w:t>
            </w:r>
          </w:p>
        </w:tc>
        <w:tc>
          <w:tcPr>
            <w:tcW w:w="972" w:type="dxa"/>
            <w:tcBorders>
              <w:top w:val="nil"/>
              <w:left w:val="nil"/>
              <w:bottom w:val="single" w:sz="4" w:space="0" w:color="auto"/>
              <w:right w:val="single" w:sz="4" w:space="0" w:color="auto"/>
            </w:tcBorders>
            <w:shd w:val="clear" w:color="auto" w:fill="auto"/>
            <w:noWrap/>
            <w:vAlign w:val="bottom"/>
            <w:hideMark/>
          </w:tcPr>
          <w:p w14:paraId="0188F0C3"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24</w:t>
            </w:r>
          </w:p>
        </w:tc>
        <w:tc>
          <w:tcPr>
            <w:tcW w:w="1276" w:type="dxa"/>
            <w:tcBorders>
              <w:top w:val="nil"/>
              <w:left w:val="nil"/>
              <w:bottom w:val="single" w:sz="4" w:space="0" w:color="auto"/>
              <w:right w:val="single" w:sz="4" w:space="0" w:color="auto"/>
            </w:tcBorders>
            <w:shd w:val="clear" w:color="auto" w:fill="auto"/>
            <w:noWrap/>
            <w:vAlign w:val="bottom"/>
            <w:hideMark/>
          </w:tcPr>
          <w:p w14:paraId="7D891E09" w14:textId="58CE1A4A"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22713.08</w:t>
            </w:r>
          </w:p>
        </w:tc>
        <w:tc>
          <w:tcPr>
            <w:tcW w:w="1172" w:type="dxa"/>
            <w:tcBorders>
              <w:top w:val="nil"/>
              <w:left w:val="nil"/>
              <w:bottom w:val="single" w:sz="4" w:space="0" w:color="auto"/>
              <w:right w:val="single" w:sz="4" w:space="0" w:color="auto"/>
            </w:tcBorders>
            <w:shd w:val="clear" w:color="000000" w:fill="F2DCDB"/>
            <w:vAlign w:val="bottom"/>
            <w:hideMark/>
          </w:tcPr>
          <w:p w14:paraId="10523E21"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3.31%</w:t>
            </w:r>
          </w:p>
        </w:tc>
      </w:tr>
      <w:tr w:rsidR="005E6E19" w:rsidRPr="005E6E19" w14:paraId="3D1D8AFA"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7CB4ECDC" w14:textId="77777777" w:rsidR="005E6E19" w:rsidRPr="00B23158" w:rsidRDefault="005E6E19" w:rsidP="005E6E19">
            <w:pPr>
              <w:rPr>
                <w:rFonts w:ascii="Calibri" w:eastAsia="Times New Roman" w:hAnsi="Calibri" w:cs="Calibri"/>
                <w:sz w:val="22"/>
                <w:szCs w:val="22"/>
                <w:lang w:eastAsia="en-GB"/>
              </w:rPr>
            </w:pPr>
            <w:proofErr w:type="spellStart"/>
            <w:r w:rsidRPr="00B23158">
              <w:rPr>
                <w:rFonts w:ascii="Calibri" w:eastAsia="Times New Roman" w:hAnsi="Calibri" w:cs="Calibri"/>
                <w:sz w:val="22"/>
                <w:szCs w:val="22"/>
                <w:lang w:eastAsia="en-GB"/>
              </w:rPr>
              <w:t>Soulbury</w:t>
            </w:r>
            <w:proofErr w:type="spellEnd"/>
            <w:r w:rsidRPr="00B23158">
              <w:rPr>
                <w:rFonts w:ascii="Calibri" w:eastAsia="Times New Roman" w:hAnsi="Calibri" w:cs="Calibri"/>
                <w:sz w:val="22"/>
                <w:szCs w:val="22"/>
                <w:lang w:eastAsia="en-GB"/>
              </w:rPr>
              <w:t xml:space="preserve"> 8-12</w:t>
            </w:r>
          </w:p>
        </w:tc>
        <w:tc>
          <w:tcPr>
            <w:tcW w:w="972" w:type="dxa"/>
            <w:tcBorders>
              <w:top w:val="nil"/>
              <w:left w:val="nil"/>
              <w:bottom w:val="single" w:sz="4" w:space="0" w:color="auto"/>
              <w:right w:val="single" w:sz="4" w:space="0" w:color="auto"/>
            </w:tcBorders>
            <w:shd w:val="clear" w:color="auto" w:fill="auto"/>
            <w:noWrap/>
            <w:vAlign w:val="bottom"/>
            <w:hideMark/>
          </w:tcPr>
          <w:p w14:paraId="43EFBA0B"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18</w:t>
            </w:r>
          </w:p>
        </w:tc>
        <w:tc>
          <w:tcPr>
            <w:tcW w:w="1276" w:type="dxa"/>
            <w:tcBorders>
              <w:top w:val="nil"/>
              <w:left w:val="nil"/>
              <w:bottom w:val="single" w:sz="4" w:space="0" w:color="auto"/>
              <w:right w:val="single" w:sz="4" w:space="0" w:color="auto"/>
            </w:tcBorders>
            <w:shd w:val="clear" w:color="auto" w:fill="auto"/>
            <w:noWrap/>
            <w:vAlign w:val="bottom"/>
            <w:hideMark/>
          </w:tcPr>
          <w:p w14:paraId="5EC1173A" w14:textId="4F1A75AA"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48555.83</w:t>
            </w:r>
          </w:p>
        </w:tc>
        <w:tc>
          <w:tcPr>
            <w:tcW w:w="972" w:type="dxa"/>
            <w:tcBorders>
              <w:top w:val="nil"/>
              <w:left w:val="nil"/>
              <w:bottom w:val="single" w:sz="4" w:space="0" w:color="auto"/>
              <w:right w:val="single" w:sz="4" w:space="0" w:color="auto"/>
            </w:tcBorders>
            <w:shd w:val="clear" w:color="auto" w:fill="auto"/>
            <w:noWrap/>
            <w:vAlign w:val="bottom"/>
            <w:hideMark/>
          </w:tcPr>
          <w:p w14:paraId="30A5071B"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4</w:t>
            </w:r>
          </w:p>
        </w:tc>
        <w:tc>
          <w:tcPr>
            <w:tcW w:w="1276" w:type="dxa"/>
            <w:tcBorders>
              <w:top w:val="nil"/>
              <w:left w:val="nil"/>
              <w:bottom w:val="single" w:sz="4" w:space="0" w:color="auto"/>
              <w:right w:val="single" w:sz="4" w:space="0" w:color="auto"/>
            </w:tcBorders>
            <w:shd w:val="clear" w:color="auto" w:fill="auto"/>
            <w:noWrap/>
            <w:vAlign w:val="bottom"/>
            <w:hideMark/>
          </w:tcPr>
          <w:p w14:paraId="460E5406" w14:textId="2D862014"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50550.5</w:t>
            </w:r>
            <w:r w:rsidR="00BD3A20">
              <w:rPr>
                <w:rFonts w:ascii="Calibri" w:eastAsia="Times New Roman" w:hAnsi="Calibri" w:cs="Calibri"/>
                <w:sz w:val="22"/>
                <w:szCs w:val="22"/>
                <w:lang w:eastAsia="en-GB"/>
              </w:rPr>
              <w:t>0</w:t>
            </w:r>
          </w:p>
        </w:tc>
        <w:tc>
          <w:tcPr>
            <w:tcW w:w="1172" w:type="dxa"/>
            <w:tcBorders>
              <w:top w:val="nil"/>
              <w:left w:val="nil"/>
              <w:bottom w:val="single" w:sz="4" w:space="0" w:color="auto"/>
              <w:right w:val="single" w:sz="4" w:space="0" w:color="auto"/>
            </w:tcBorders>
            <w:shd w:val="clear" w:color="000000" w:fill="DCE6F1"/>
            <w:vAlign w:val="bottom"/>
            <w:hideMark/>
          </w:tcPr>
          <w:p w14:paraId="2EBA5361"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-3.95%</w:t>
            </w:r>
          </w:p>
        </w:tc>
      </w:tr>
      <w:tr w:rsidR="005E6E19" w:rsidRPr="005E6E19" w14:paraId="4127406C"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31697163" w14:textId="77777777" w:rsidR="005E6E19" w:rsidRPr="00B23158" w:rsidRDefault="005E6E19" w:rsidP="005E6E19">
            <w:pPr>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Grade G + 8%</w:t>
            </w:r>
          </w:p>
        </w:tc>
        <w:tc>
          <w:tcPr>
            <w:tcW w:w="972" w:type="dxa"/>
            <w:tcBorders>
              <w:top w:val="nil"/>
              <w:left w:val="nil"/>
              <w:bottom w:val="single" w:sz="4" w:space="0" w:color="auto"/>
              <w:right w:val="single" w:sz="4" w:space="0" w:color="auto"/>
            </w:tcBorders>
            <w:shd w:val="clear" w:color="auto" w:fill="auto"/>
            <w:noWrap/>
            <w:vAlign w:val="bottom"/>
            <w:hideMark/>
          </w:tcPr>
          <w:p w14:paraId="352FB144"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20</w:t>
            </w:r>
          </w:p>
        </w:tc>
        <w:tc>
          <w:tcPr>
            <w:tcW w:w="1276" w:type="dxa"/>
            <w:tcBorders>
              <w:top w:val="nil"/>
              <w:left w:val="nil"/>
              <w:bottom w:val="single" w:sz="4" w:space="0" w:color="auto"/>
              <w:right w:val="single" w:sz="4" w:space="0" w:color="auto"/>
            </w:tcBorders>
            <w:shd w:val="clear" w:color="auto" w:fill="auto"/>
            <w:noWrap/>
            <w:vAlign w:val="bottom"/>
            <w:hideMark/>
          </w:tcPr>
          <w:p w14:paraId="01B0506E" w14:textId="48175A7F"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28846.2</w:t>
            </w:r>
            <w:r w:rsidR="00BD3A20">
              <w:rPr>
                <w:rFonts w:ascii="Calibri" w:eastAsia="Times New Roman" w:hAnsi="Calibri" w:cs="Calibri"/>
                <w:sz w:val="22"/>
                <w:szCs w:val="22"/>
                <w:lang w:eastAsia="en-GB"/>
              </w:rPr>
              <w:t>0</w:t>
            </w:r>
          </w:p>
        </w:tc>
        <w:tc>
          <w:tcPr>
            <w:tcW w:w="972" w:type="dxa"/>
            <w:tcBorders>
              <w:top w:val="nil"/>
              <w:left w:val="nil"/>
              <w:bottom w:val="single" w:sz="4" w:space="0" w:color="auto"/>
              <w:right w:val="single" w:sz="4" w:space="0" w:color="auto"/>
            </w:tcBorders>
            <w:shd w:val="clear" w:color="auto" w:fill="auto"/>
            <w:noWrap/>
            <w:vAlign w:val="bottom"/>
            <w:hideMark/>
          </w:tcPr>
          <w:p w14:paraId="640A2D74"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14</w:t>
            </w:r>
          </w:p>
        </w:tc>
        <w:tc>
          <w:tcPr>
            <w:tcW w:w="1276" w:type="dxa"/>
            <w:tcBorders>
              <w:top w:val="nil"/>
              <w:left w:val="nil"/>
              <w:bottom w:val="single" w:sz="4" w:space="0" w:color="auto"/>
              <w:right w:val="single" w:sz="4" w:space="0" w:color="auto"/>
            </w:tcBorders>
            <w:shd w:val="clear" w:color="auto" w:fill="auto"/>
            <w:noWrap/>
            <w:vAlign w:val="bottom"/>
            <w:hideMark/>
          </w:tcPr>
          <w:p w14:paraId="757E9C66" w14:textId="5188CDFA"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30079.71</w:t>
            </w:r>
          </w:p>
        </w:tc>
        <w:tc>
          <w:tcPr>
            <w:tcW w:w="1172" w:type="dxa"/>
            <w:tcBorders>
              <w:top w:val="nil"/>
              <w:left w:val="nil"/>
              <w:bottom w:val="single" w:sz="4" w:space="0" w:color="auto"/>
              <w:right w:val="single" w:sz="4" w:space="0" w:color="auto"/>
            </w:tcBorders>
            <w:shd w:val="clear" w:color="000000" w:fill="DCE6F1"/>
            <w:vAlign w:val="bottom"/>
            <w:hideMark/>
          </w:tcPr>
          <w:p w14:paraId="1542DD0F"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-4.10%</w:t>
            </w:r>
          </w:p>
        </w:tc>
      </w:tr>
      <w:tr w:rsidR="005E6E19" w:rsidRPr="005E6E19" w14:paraId="50D2C23C"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19DF3D03" w14:textId="77777777" w:rsidR="005E6E19" w:rsidRPr="00B23158" w:rsidRDefault="005E6E19" w:rsidP="005E6E19">
            <w:pPr>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Grade L + 8%</w:t>
            </w:r>
          </w:p>
        </w:tc>
        <w:tc>
          <w:tcPr>
            <w:tcW w:w="972" w:type="dxa"/>
            <w:tcBorders>
              <w:top w:val="nil"/>
              <w:left w:val="nil"/>
              <w:bottom w:val="single" w:sz="4" w:space="0" w:color="auto"/>
              <w:right w:val="single" w:sz="4" w:space="0" w:color="auto"/>
            </w:tcBorders>
            <w:shd w:val="clear" w:color="auto" w:fill="auto"/>
            <w:noWrap/>
            <w:vAlign w:val="bottom"/>
            <w:hideMark/>
          </w:tcPr>
          <w:p w14:paraId="24346466"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08FC5B66" w14:textId="387D1EEE"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47366</w:t>
            </w:r>
            <w:r w:rsidR="00BD3A20">
              <w:rPr>
                <w:rFonts w:ascii="Calibri" w:eastAsia="Times New Roman" w:hAnsi="Calibri" w:cs="Calibri"/>
                <w:sz w:val="22"/>
                <w:szCs w:val="22"/>
                <w:lang w:eastAsia="en-GB"/>
              </w:rPr>
              <w:t>.00</w:t>
            </w:r>
          </w:p>
        </w:tc>
        <w:tc>
          <w:tcPr>
            <w:tcW w:w="972" w:type="dxa"/>
            <w:tcBorders>
              <w:top w:val="nil"/>
              <w:left w:val="nil"/>
              <w:bottom w:val="single" w:sz="4" w:space="0" w:color="auto"/>
              <w:right w:val="single" w:sz="4" w:space="0" w:color="auto"/>
            </w:tcBorders>
            <w:shd w:val="clear" w:color="auto" w:fill="auto"/>
            <w:noWrap/>
            <w:vAlign w:val="bottom"/>
            <w:hideMark/>
          </w:tcPr>
          <w:p w14:paraId="544B1053"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w:t>
            </w:r>
          </w:p>
        </w:tc>
        <w:tc>
          <w:tcPr>
            <w:tcW w:w="1276" w:type="dxa"/>
            <w:tcBorders>
              <w:top w:val="nil"/>
              <w:left w:val="nil"/>
              <w:bottom w:val="single" w:sz="4" w:space="0" w:color="auto"/>
              <w:right w:val="single" w:sz="4" w:space="0" w:color="auto"/>
            </w:tcBorders>
            <w:shd w:val="clear" w:color="auto" w:fill="auto"/>
            <w:noWrap/>
            <w:vAlign w:val="bottom"/>
            <w:hideMark/>
          </w:tcPr>
          <w:p w14:paraId="5EBE29CD" w14:textId="5B781300"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49522.5</w:t>
            </w:r>
            <w:r w:rsidR="00BD3A20">
              <w:rPr>
                <w:rFonts w:ascii="Calibri" w:eastAsia="Times New Roman" w:hAnsi="Calibri" w:cs="Calibri"/>
                <w:sz w:val="22"/>
                <w:szCs w:val="22"/>
                <w:lang w:eastAsia="en-GB"/>
              </w:rPr>
              <w:t>0</w:t>
            </w:r>
          </w:p>
        </w:tc>
        <w:tc>
          <w:tcPr>
            <w:tcW w:w="1172" w:type="dxa"/>
            <w:tcBorders>
              <w:top w:val="nil"/>
              <w:left w:val="nil"/>
              <w:bottom w:val="single" w:sz="4" w:space="0" w:color="auto"/>
              <w:right w:val="single" w:sz="4" w:space="0" w:color="auto"/>
            </w:tcBorders>
            <w:shd w:val="clear" w:color="000000" w:fill="DCE6F1"/>
            <w:vAlign w:val="bottom"/>
            <w:hideMark/>
          </w:tcPr>
          <w:p w14:paraId="40567BA8"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-4.35%</w:t>
            </w:r>
          </w:p>
        </w:tc>
      </w:tr>
      <w:tr w:rsidR="005E6E19" w:rsidRPr="005E6E19" w14:paraId="0C3FAE38"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40724858" w14:textId="77777777" w:rsidR="005E6E19" w:rsidRPr="00B23158" w:rsidRDefault="005E6E19" w:rsidP="005E6E19">
            <w:pPr>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Grade E + 8%</w:t>
            </w:r>
          </w:p>
        </w:tc>
        <w:tc>
          <w:tcPr>
            <w:tcW w:w="972" w:type="dxa"/>
            <w:tcBorders>
              <w:top w:val="nil"/>
              <w:left w:val="nil"/>
              <w:bottom w:val="single" w:sz="4" w:space="0" w:color="auto"/>
              <w:right w:val="single" w:sz="4" w:space="0" w:color="auto"/>
            </w:tcBorders>
            <w:shd w:val="clear" w:color="auto" w:fill="auto"/>
            <w:noWrap/>
            <w:vAlign w:val="bottom"/>
            <w:hideMark/>
          </w:tcPr>
          <w:p w14:paraId="7B4E3BEB"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45</w:t>
            </w:r>
          </w:p>
        </w:tc>
        <w:tc>
          <w:tcPr>
            <w:tcW w:w="1276" w:type="dxa"/>
            <w:tcBorders>
              <w:top w:val="nil"/>
              <w:left w:val="nil"/>
              <w:bottom w:val="single" w:sz="4" w:space="0" w:color="auto"/>
              <w:right w:val="single" w:sz="4" w:space="0" w:color="auto"/>
            </w:tcBorders>
            <w:shd w:val="clear" w:color="auto" w:fill="auto"/>
            <w:noWrap/>
            <w:vAlign w:val="bottom"/>
            <w:hideMark/>
          </w:tcPr>
          <w:p w14:paraId="035DB26B" w14:textId="5FC4AD91"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22379.8</w:t>
            </w:r>
            <w:r w:rsidR="00001DB5">
              <w:rPr>
                <w:rFonts w:ascii="Calibri" w:eastAsia="Times New Roman" w:hAnsi="Calibri" w:cs="Calibri"/>
                <w:sz w:val="22"/>
                <w:szCs w:val="22"/>
                <w:lang w:eastAsia="en-GB"/>
              </w:rPr>
              <w:t>0</w:t>
            </w:r>
          </w:p>
        </w:tc>
        <w:tc>
          <w:tcPr>
            <w:tcW w:w="972" w:type="dxa"/>
            <w:tcBorders>
              <w:top w:val="nil"/>
              <w:left w:val="nil"/>
              <w:bottom w:val="single" w:sz="4" w:space="0" w:color="auto"/>
              <w:right w:val="single" w:sz="4" w:space="0" w:color="auto"/>
            </w:tcBorders>
            <w:shd w:val="clear" w:color="auto" w:fill="auto"/>
            <w:noWrap/>
            <w:vAlign w:val="bottom"/>
            <w:hideMark/>
          </w:tcPr>
          <w:p w14:paraId="3C9252B7"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25</w:t>
            </w:r>
          </w:p>
        </w:tc>
        <w:tc>
          <w:tcPr>
            <w:tcW w:w="1276" w:type="dxa"/>
            <w:tcBorders>
              <w:top w:val="nil"/>
              <w:left w:val="nil"/>
              <w:bottom w:val="single" w:sz="4" w:space="0" w:color="auto"/>
              <w:right w:val="single" w:sz="4" w:space="0" w:color="auto"/>
            </w:tcBorders>
            <w:shd w:val="clear" w:color="auto" w:fill="auto"/>
            <w:noWrap/>
            <w:vAlign w:val="bottom"/>
            <w:hideMark/>
          </w:tcPr>
          <w:p w14:paraId="547C17E3" w14:textId="5DC373FF"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23603.8</w:t>
            </w:r>
            <w:r w:rsidR="00001DB5">
              <w:rPr>
                <w:rFonts w:ascii="Calibri" w:eastAsia="Times New Roman" w:hAnsi="Calibri" w:cs="Calibri"/>
                <w:sz w:val="22"/>
                <w:szCs w:val="22"/>
                <w:lang w:eastAsia="en-GB"/>
              </w:rPr>
              <w:t>0</w:t>
            </w:r>
          </w:p>
        </w:tc>
        <w:tc>
          <w:tcPr>
            <w:tcW w:w="1172" w:type="dxa"/>
            <w:tcBorders>
              <w:top w:val="nil"/>
              <w:left w:val="nil"/>
              <w:bottom w:val="single" w:sz="4" w:space="0" w:color="auto"/>
              <w:right w:val="single" w:sz="4" w:space="0" w:color="auto"/>
            </w:tcBorders>
            <w:shd w:val="clear" w:color="000000" w:fill="DCE6F1"/>
            <w:vAlign w:val="bottom"/>
            <w:hideMark/>
          </w:tcPr>
          <w:p w14:paraId="37AD3E66"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-5.19%</w:t>
            </w:r>
          </w:p>
        </w:tc>
      </w:tr>
      <w:tr w:rsidR="005E6E19" w:rsidRPr="005E6E19" w14:paraId="23041A3B" w14:textId="77777777" w:rsidTr="004C6AC1">
        <w:trPr>
          <w:trHeight w:val="300"/>
        </w:trPr>
        <w:tc>
          <w:tcPr>
            <w:tcW w:w="2618" w:type="dxa"/>
            <w:tcBorders>
              <w:top w:val="nil"/>
              <w:left w:val="single" w:sz="4" w:space="0" w:color="auto"/>
              <w:bottom w:val="single" w:sz="4" w:space="0" w:color="auto"/>
              <w:right w:val="single" w:sz="4" w:space="0" w:color="auto"/>
            </w:tcBorders>
            <w:shd w:val="clear" w:color="auto" w:fill="auto"/>
            <w:noWrap/>
            <w:vAlign w:val="bottom"/>
            <w:hideMark/>
          </w:tcPr>
          <w:p w14:paraId="020B41AF" w14:textId="77777777" w:rsidR="005E6E19" w:rsidRPr="00B23158" w:rsidRDefault="005E6E19" w:rsidP="005E6E19">
            <w:pPr>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Main Pay Scale Teacher</w:t>
            </w:r>
          </w:p>
        </w:tc>
        <w:tc>
          <w:tcPr>
            <w:tcW w:w="972" w:type="dxa"/>
            <w:tcBorders>
              <w:top w:val="nil"/>
              <w:left w:val="nil"/>
              <w:bottom w:val="single" w:sz="4" w:space="0" w:color="auto"/>
              <w:right w:val="single" w:sz="4" w:space="0" w:color="auto"/>
            </w:tcBorders>
            <w:shd w:val="clear" w:color="auto" w:fill="auto"/>
            <w:noWrap/>
            <w:vAlign w:val="bottom"/>
            <w:hideMark/>
          </w:tcPr>
          <w:p w14:paraId="04E397EA"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2A47AE79" w14:textId="6F9F0002"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34609.33</w:t>
            </w:r>
          </w:p>
        </w:tc>
        <w:tc>
          <w:tcPr>
            <w:tcW w:w="972" w:type="dxa"/>
            <w:tcBorders>
              <w:top w:val="nil"/>
              <w:left w:val="nil"/>
              <w:bottom w:val="single" w:sz="4" w:space="0" w:color="auto"/>
              <w:right w:val="single" w:sz="4" w:space="0" w:color="auto"/>
            </w:tcBorders>
            <w:shd w:val="clear" w:color="auto" w:fill="auto"/>
            <w:noWrap/>
            <w:vAlign w:val="bottom"/>
            <w:hideMark/>
          </w:tcPr>
          <w:p w14:paraId="1AFD26DA" w14:textId="77777777"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3</w:t>
            </w:r>
          </w:p>
        </w:tc>
        <w:tc>
          <w:tcPr>
            <w:tcW w:w="1276" w:type="dxa"/>
            <w:tcBorders>
              <w:top w:val="nil"/>
              <w:left w:val="nil"/>
              <w:bottom w:val="single" w:sz="4" w:space="0" w:color="auto"/>
              <w:right w:val="single" w:sz="4" w:space="0" w:color="auto"/>
            </w:tcBorders>
            <w:shd w:val="clear" w:color="auto" w:fill="auto"/>
            <w:noWrap/>
            <w:vAlign w:val="bottom"/>
            <w:hideMark/>
          </w:tcPr>
          <w:p w14:paraId="7CC827AF" w14:textId="21ADE2DE" w:rsidR="005E6E19" w:rsidRPr="00B23158" w:rsidRDefault="005E6E19" w:rsidP="005E6E19">
            <w:pPr>
              <w:jc w:val="right"/>
              <w:rPr>
                <w:rFonts w:ascii="Calibri" w:eastAsia="Times New Roman" w:hAnsi="Calibri" w:cs="Calibri"/>
                <w:sz w:val="22"/>
                <w:szCs w:val="22"/>
                <w:lang w:eastAsia="en-GB"/>
              </w:rPr>
            </w:pPr>
            <w:r w:rsidRPr="00B23158">
              <w:rPr>
                <w:rFonts w:ascii="Calibri" w:eastAsia="Times New Roman" w:hAnsi="Calibri" w:cs="Calibri"/>
                <w:sz w:val="22"/>
                <w:szCs w:val="22"/>
                <w:lang w:eastAsia="en-GB"/>
              </w:rPr>
              <w:t>37320</w:t>
            </w:r>
            <w:r w:rsidR="00001DB5">
              <w:rPr>
                <w:rFonts w:ascii="Calibri" w:eastAsia="Times New Roman" w:hAnsi="Calibri" w:cs="Calibri"/>
                <w:sz w:val="22"/>
                <w:szCs w:val="22"/>
                <w:lang w:eastAsia="en-GB"/>
              </w:rPr>
              <w:t>.00</w:t>
            </w:r>
          </w:p>
        </w:tc>
        <w:tc>
          <w:tcPr>
            <w:tcW w:w="1172" w:type="dxa"/>
            <w:tcBorders>
              <w:top w:val="nil"/>
              <w:left w:val="nil"/>
              <w:bottom w:val="single" w:sz="4" w:space="0" w:color="auto"/>
              <w:right w:val="single" w:sz="4" w:space="0" w:color="auto"/>
            </w:tcBorders>
            <w:shd w:val="clear" w:color="000000" w:fill="DCE6F1"/>
            <w:vAlign w:val="bottom"/>
            <w:hideMark/>
          </w:tcPr>
          <w:p w14:paraId="25A76CC2" w14:textId="77777777" w:rsidR="005E6E19" w:rsidRPr="00B23158" w:rsidRDefault="005E6E19" w:rsidP="005E6E19">
            <w:pPr>
              <w:jc w:val="right"/>
              <w:rPr>
                <w:rFonts w:ascii="Arial" w:eastAsia="Times New Roman" w:hAnsi="Arial" w:cs="Arial"/>
                <w:sz w:val="20"/>
                <w:szCs w:val="20"/>
                <w:lang w:eastAsia="en-GB"/>
              </w:rPr>
            </w:pPr>
            <w:r w:rsidRPr="00B23158">
              <w:rPr>
                <w:rFonts w:ascii="Arial" w:eastAsia="Times New Roman" w:hAnsi="Arial" w:cs="Arial"/>
                <w:sz w:val="20"/>
                <w:szCs w:val="20"/>
                <w:lang w:eastAsia="en-GB"/>
              </w:rPr>
              <w:t>-7.26%</w:t>
            </w:r>
          </w:p>
        </w:tc>
      </w:tr>
    </w:tbl>
    <w:p w14:paraId="3BC6F3BF" w14:textId="77777777" w:rsidR="005E6E19" w:rsidRPr="0097663F" w:rsidRDefault="005E6E19" w:rsidP="008C07C8">
      <w:pPr>
        <w:rPr>
          <w:rFonts w:ascii="Century Gothic" w:hAnsi="Century Gothic" w:cs="Arial"/>
        </w:rPr>
      </w:pPr>
    </w:p>
    <w:p w14:paraId="77E92868" w14:textId="77777777" w:rsidR="008C07C8" w:rsidRPr="0097663F" w:rsidRDefault="008C07C8" w:rsidP="008C07C8">
      <w:pPr>
        <w:tabs>
          <w:tab w:val="left" w:pos="5170"/>
        </w:tabs>
        <w:rPr>
          <w:rFonts w:ascii="Century Gothic" w:hAnsi="Century Gothic" w:cs="Arial"/>
          <w:sz w:val="20"/>
          <w:szCs w:val="20"/>
        </w:rPr>
      </w:pPr>
      <w:r w:rsidRPr="0097663F">
        <w:rPr>
          <w:rFonts w:ascii="Century Gothic" w:hAnsi="Century Gothic" w:cs="Arial"/>
          <w:sz w:val="20"/>
          <w:szCs w:val="20"/>
        </w:rPr>
        <w:t>Table 3 – pay gaps of 3% and more, on average FTE basic pay, between men and women</w:t>
      </w:r>
    </w:p>
    <w:p w14:paraId="46C01884" w14:textId="77777777" w:rsidR="008C07C8" w:rsidRPr="0097663F" w:rsidRDefault="008C07C8" w:rsidP="008C07C8">
      <w:pPr>
        <w:rPr>
          <w:rFonts w:ascii="Century Gothic" w:hAnsi="Century Gothic" w:cs="Arial"/>
          <w:b/>
          <w:u w:val="single"/>
        </w:rPr>
      </w:pPr>
    </w:p>
    <w:p w14:paraId="6AD03060" w14:textId="77777777" w:rsidR="005F2206" w:rsidRPr="0097663F" w:rsidRDefault="005F2206" w:rsidP="008C07C8">
      <w:pPr>
        <w:rPr>
          <w:rFonts w:ascii="Century Gothic" w:hAnsi="Century Gothic" w:cs="Arial"/>
          <w:b/>
          <w:u w:val="single"/>
        </w:rPr>
      </w:pPr>
    </w:p>
    <w:p w14:paraId="11C4B176" w14:textId="26D21B9D" w:rsidR="008C07C8" w:rsidRPr="00E213F3" w:rsidRDefault="008C07C8" w:rsidP="005F2206">
      <w:pPr>
        <w:pStyle w:val="Heading2"/>
        <w:rPr>
          <w:rFonts w:ascii="Century Gothic" w:hAnsi="Century Gothic"/>
          <w:b/>
          <w:bCs/>
          <w:color w:val="auto"/>
          <w:sz w:val="24"/>
          <w:szCs w:val="24"/>
        </w:rPr>
      </w:pPr>
      <w:r w:rsidRPr="00E213F3">
        <w:rPr>
          <w:rFonts w:ascii="Century Gothic" w:hAnsi="Century Gothic"/>
          <w:b/>
          <w:bCs/>
          <w:color w:val="auto"/>
          <w:sz w:val="24"/>
          <w:szCs w:val="24"/>
        </w:rPr>
        <w:t>Pay gaps in favour of women</w:t>
      </w:r>
    </w:p>
    <w:p w14:paraId="61A1F442" w14:textId="77777777" w:rsidR="005F2206" w:rsidRPr="00E213F3" w:rsidRDefault="005F2206" w:rsidP="005F2206"/>
    <w:p w14:paraId="08C07065" w14:textId="64FD4B58" w:rsidR="008C07C8" w:rsidRPr="00E213F3" w:rsidRDefault="008C07C8" w:rsidP="008C07C8">
      <w:pPr>
        <w:rPr>
          <w:rFonts w:ascii="Century Gothic" w:hAnsi="Century Gothic" w:cs="Arial"/>
          <w:b/>
          <w:u w:val="single"/>
        </w:rPr>
      </w:pPr>
    </w:p>
    <w:p w14:paraId="64406162" w14:textId="39A2CFBB" w:rsidR="00DB7111" w:rsidRPr="00E213F3" w:rsidRDefault="00DB7111" w:rsidP="008C07C8">
      <w:pPr>
        <w:rPr>
          <w:rFonts w:ascii="Century Gothic" w:hAnsi="Century Gothic" w:cs="Arial"/>
          <w:bCs/>
        </w:rPr>
      </w:pPr>
      <w:r w:rsidRPr="00E213F3">
        <w:rPr>
          <w:rFonts w:ascii="Century Gothic" w:hAnsi="Century Gothic" w:cs="Arial"/>
          <w:bCs/>
        </w:rPr>
        <w:t>The</w:t>
      </w:r>
      <w:r w:rsidR="00ED01F0" w:rsidRPr="00E213F3">
        <w:rPr>
          <w:rFonts w:ascii="Century Gothic" w:hAnsi="Century Gothic" w:cs="Arial"/>
          <w:bCs/>
        </w:rPr>
        <w:t xml:space="preserve"> </w:t>
      </w:r>
      <w:r w:rsidRPr="00E213F3">
        <w:rPr>
          <w:rFonts w:ascii="Century Gothic" w:hAnsi="Century Gothic" w:cs="Arial"/>
          <w:bCs/>
        </w:rPr>
        <w:t>t</w:t>
      </w:r>
      <w:r w:rsidR="006502FA" w:rsidRPr="00E213F3">
        <w:rPr>
          <w:rFonts w:ascii="Century Gothic" w:hAnsi="Century Gothic" w:cs="Arial"/>
          <w:bCs/>
        </w:rPr>
        <w:t>hree</w:t>
      </w:r>
      <w:r w:rsidRPr="00E213F3">
        <w:rPr>
          <w:rFonts w:ascii="Century Gothic" w:hAnsi="Century Gothic" w:cs="Arial"/>
          <w:bCs/>
        </w:rPr>
        <w:t xml:space="preserve"> pay gaps</w:t>
      </w:r>
      <w:r w:rsidR="00ED01F0" w:rsidRPr="00E213F3">
        <w:rPr>
          <w:rFonts w:ascii="Century Gothic" w:hAnsi="Century Gothic" w:cs="Arial"/>
          <w:bCs/>
        </w:rPr>
        <w:t xml:space="preserve"> </w:t>
      </w:r>
      <w:r w:rsidR="00CA7097" w:rsidRPr="00E213F3">
        <w:rPr>
          <w:rFonts w:ascii="Century Gothic" w:hAnsi="Century Gothic" w:cs="Arial"/>
          <w:bCs/>
        </w:rPr>
        <w:t xml:space="preserve">are </w:t>
      </w:r>
      <w:r w:rsidR="00ED01F0" w:rsidRPr="00E213F3">
        <w:rPr>
          <w:rFonts w:ascii="Century Gothic" w:hAnsi="Century Gothic" w:cs="Arial"/>
          <w:bCs/>
        </w:rPr>
        <w:t xml:space="preserve">both </w:t>
      </w:r>
      <w:proofErr w:type="gramStart"/>
      <w:r w:rsidR="00CA7097" w:rsidRPr="00E213F3">
        <w:rPr>
          <w:rFonts w:ascii="Century Gothic" w:hAnsi="Century Gothic" w:cs="Arial"/>
          <w:bCs/>
        </w:rPr>
        <w:t>as a result of</w:t>
      </w:r>
      <w:proofErr w:type="gramEnd"/>
      <w:r w:rsidR="00CA7097" w:rsidRPr="00E213F3">
        <w:rPr>
          <w:rFonts w:ascii="Century Gothic" w:hAnsi="Century Gothic" w:cs="Arial"/>
          <w:bCs/>
        </w:rPr>
        <w:t xml:space="preserve"> a </w:t>
      </w:r>
      <w:r w:rsidR="00097E93" w:rsidRPr="00E213F3">
        <w:rPr>
          <w:rFonts w:ascii="Century Gothic" w:hAnsi="Century Gothic" w:cs="Arial"/>
          <w:bCs/>
        </w:rPr>
        <w:t>longer</w:t>
      </w:r>
      <w:r w:rsidR="00CA7097" w:rsidRPr="00E213F3">
        <w:rPr>
          <w:rFonts w:ascii="Century Gothic" w:hAnsi="Century Gothic" w:cs="Arial"/>
          <w:b/>
          <w:u w:val="single"/>
        </w:rPr>
        <w:t xml:space="preserve"> average length of service </w:t>
      </w:r>
      <w:r w:rsidR="00097E93" w:rsidRPr="00E213F3">
        <w:rPr>
          <w:rFonts w:ascii="Century Gothic" w:hAnsi="Century Gothic" w:cs="Arial"/>
          <w:bCs/>
        </w:rPr>
        <w:t>for</w:t>
      </w:r>
      <w:r w:rsidR="00CA7097" w:rsidRPr="00E213F3">
        <w:rPr>
          <w:rFonts w:ascii="Century Gothic" w:hAnsi="Century Gothic" w:cs="Arial"/>
          <w:bCs/>
        </w:rPr>
        <w:t xml:space="preserve"> women within the grades compared to men</w:t>
      </w:r>
      <w:r w:rsidR="006A021F" w:rsidRPr="00E213F3">
        <w:rPr>
          <w:rFonts w:ascii="Century Gothic" w:hAnsi="Century Gothic" w:cs="Arial"/>
          <w:bCs/>
        </w:rPr>
        <w:t>.</w:t>
      </w:r>
    </w:p>
    <w:p w14:paraId="38D4854D" w14:textId="77777777" w:rsidR="005B28E7" w:rsidRPr="00E213F3" w:rsidRDefault="005B28E7" w:rsidP="008C07C8">
      <w:pPr>
        <w:rPr>
          <w:rFonts w:ascii="Century Gothic" w:hAnsi="Century Gothic" w:cs="Arial"/>
          <w:bCs/>
        </w:rPr>
      </w:pPr>
    </w:p>
    <w:p w14:paraId="59A49800" w14:textId="5325A89C" w:rsidR="008C07C8" w:rsidRPr="00E213F3" w:rsidRDefault="008C07C8" w:rsidP="00AD3F42">
      <w:pPr>
        <w:pStyle w:val="Heading2"/>
        <w:rPr>
          <w:rFonts w:ascii="Century Gothic" w:hAnsi="Century Gothic"/>
          <w:b/>
          <w:bCs/>
          <w:color w:val="auto"/>
          <w:sz w:val="24"/>
          <w:szCs w:val="24"/>
        </w:rPr>
      </w:pPr>
      <w:r w:rsidRPr="00E213F3">
        <w:rPr>
          <w:rFonts w:ascii="Century Gothic" w:hAnsi="Century Gothic"/>
          <w:b/>
          <w:bCs/>
          <w:color w:val="auto"/>
          <w:sz w:val="24"/>
          <w:szCs w:val="24"/>
        </w:rPr>
        <w:t>Pay gaps in favour of men</w:t>
      </w:r>
    </w:p>
    <w:p w14:paraId="66C24176" w14:textId="77777777" w:rsidR="00D340F2" w:rsidRPr="00E213F3" w:rsidRDefault="00D340F2" w:rsidP="00D340F2"/>
    <w:p w14:paraId="187FF28D" w14:textId="31BF6E09" w:rsidR="008C07C8" w:rsidRPr="00E213F3" w:rsidRDefault="008C07C8" w:rsidP="008C07C8">
      <w:pPr>
        <w:rPr>
          <w:rFonts w:ascii="Century Gothic" w:hAnsi="Century Gothic" w:cs="Arial"/>
          <w:bCs/>
        </w:rPr>
      </w:pPr>
      <w:r w:rsidRPr="00E213F3">
        <w:rPr>
          <w:rFonts w:ascii="Century Gothic" w:hAnsi="Century Gothic" w:cs="Arial"/>
          <w:bCs/>
        </w:rPr>
        <w:t xml:space="preserve">The pay gap for </w:t>
      </w:r>
      <w:r w:rsidRPr="00E213F3">
        <w:rPr>
          <w:rFonts w:ascii="Century Gothic" w:hAnsi="Century Gothic" w:cs="Arial"/>
          <w:b/>
        </w:rPr>
        <w:t>Main Scale Pay Teachers</w:t>
      </w:r>
      <w:r w:rsidRPr="00E213F3">
        <w:rPr>
          <w:rFonts w:ascii="Century Gothic" w:hAnsi="Century Gothic" w:cs="Arial"/>
          <w:bCs/>
        </w:rPr>
        <w:t xml:space="preserve"> is a direct result of length of service</w:t>
      </w:r>
      <w:r w:rsidR="006C75C7" w:rsidRPr="00E213F3">
        <w:rPr>
          <w:rFonts w:ascii="Century Gothic" w:hAnsi="Century Gothic" w:cs="Arial"/>
          <w:bCs/>
        </w:rPr>
        <w:t xml:space="preserve"> and has reduced </w:t>
      </w:r>
      <w:r w:rsidR="00097E93" w:rsidRPr="00E213F3">
        <w:rPr>
          <w:rFonts w:ascii="Century Gothic" w:hAnsi="Century Gothic" w:cs="Arial"/>
          <w:bCs/>
        </w:rPr>
        <w:t xml:space="preserve">from </w:t>
      </w:r>
      <w:r w:rsidR="00552CC6" w:rsidRPr="00E213F3">
        <w:rPr>
          <w:rFonts w:ascii="Century Gothic" w:hAnsi="Century Gothic" w:cs="Arial"/>
          <w:bCs/>
        </w:rPr>
        <w:t>-</w:t>
      </w:r>
      <w:r w:rsidR="00097E93" w:rsidRPr="00E213F3">
        <w:rPr>
          <w:rFonts w:ascii="Century Gothic" w:hAnsi="Century Gothic" w:cs="Arial"/>
          <w:bCs/>
        </w:rPr>
        <w:t xml:space="preserve">10.25% to </w:t>
      </w:r>
      <w:r w:rsidR="00552CC6" w:rsidRPr="00E213F3">
        <w:rPr>
          <w:rFonts w:ascii="Century Gothic" w:hAnsi="Century Gothic" w:cs="Arial"/>
          <w:bCs/>
        </w:rPr>
        <w:t>-</w:t>
      </w:r>
      <w:r w:rsidR="00097E93" w:rsidRPr="00E213F3">
        <w:rPr>
          <w:rFonts w:ascii="Century Gothic" w:hAnsi="Century Gothic" w:cs="Arial"/>
          <w:bCs/>
        </w:rPr>
        <w:t xml:space="preserve">7.26% </w:t>
      </w:r>
      <w:r w:rsidR="006C75C7" w:rsidRPr="00E213F3">
        <w:rPr>
          <w:rFonts w:ascii="Century Gothic" w:hAnsi="Century Gothic" w:cs="Arial"/>
          <w:bCs/>
        </w:rPr>
        <w:t>since last year’s report</w:t>
      </w:r>
      <w:r w:rsidRPr="00E213F3">
        <w:rPr>
          <w:rFonts w:ascii="Century Gothic" w:hAnsi="Century Gothic" w:cs="Arial"/>
          <w:bCs/>
        </w:rPr>
        <w:t xml:space="preserve">. </w:t>
      </w:r>
    </w:p>
    <w:p w14:paraId="6EE0E40B" w14:textId="44996777" w:rsidR="00BB2DDD" w:rsidRPr="00E213F3" w:rsidRDefault="00BB2DDD" w:rsidP="008C07C8">
      <w:pPr>
        <w:rPr>
          <w:rFonts w:ascii="Century Gothic" w:hAnsi="Century Gothic" w:cs="Arial"/>
          <w:bCs/>
        </w:rPr>
      </w:pPr>
    </w:p>
    <w:p w14:paraId="4C23289B" w14:textId="086EACA0" w:rsidR="00BB2DDD" w:rsidRPr="00E213F3" w:rsidRDefault="00BB2DDD" w:rsidP="008C07C8">
      <w:pPr>
        <w:rPr>
          <w:rFonts w:ascii="Century Gothic" w:hAnsi="Century Gothic" w:cs="Arial"/>
          <w:bCs/>
        </w:rPr>
      </w:pPr>
      <w:r w:rsidRPr="00E213F3">
        <w:rPr>
          <w:rFonts w:ascii="Century Gothic" w:hAnsi="Century Gothic" w:cs="Arial"/>
          <w:bCs/>
        </w:rPr>
        <w:t>There are four new pay gaps</w:t>
      </w:r>
      <w:r w:rsidR="00CA4BB1" w:rsidRPr="00E213F3">
        <w:rPr>
          <w:rFonts w:ascii="Century Gothic" w:hAnsi="Century Gothic" w:cs="Arial"/>
          <w:bCs/>
        </w:rPr>
        <w:t>, all of which</w:t>
      </w:r>
      <w:r w:rsidR="006502FA" w:rsidRPr="00E213F3">
        <w:rPr>
          <w:rFonts w:ascii="Century Gothic" w:hAnsi="Century Gothic" w:cs="Arial"/>
          <w:bCs/>
        </w:rPr>
        <w:t xml:space="preserve"> are due to the</w:t>
      </w:r>
      <w:r w:rsidR="00396F1E" w:rsidRPr="00E213F3">
        <w:rPr>
          <w:rFonts w:ascii="Century Gothic" w:hAnsi="Century Gothic" w:cs="Arial"/>
          <w:bCs/>
        </w:rPr>
        <w:t xml:space="preserve"> </w:t>
      </w:r>
      <w:r w:rsidR="00CA4BB1" w:rsidRPr="00E213F3">
        <w:rPr>
          <w:rFonts w:ascii="Century Gothic" w:hAnsi="Century Gothic" w:cs="Arial"/>
          <w:bCs/>
        </w:rPr>
        <w:t>men</w:t>
      </w:r>
      <w:r w:rsidR="006502FA" w:rsidRPr="00E213F3">
        <w:rPr>
          <w:rFonts w:ascii="Century Gothic" w:hAnsi="Century Gothic" w:cs="Arial"/>
          <w:bCs/>
        </w:rPr>
        <w:t xml:space="preserve"> in those grades</w:t>
      </w:r>
      <w:r w:rsidR="00CA4BB1" w:rsidRPr="00E213F3">
        <w:rPr>
          <w:rFonts w:ascii="Century Gothic" w:hAnsi="Century Gothic" w:cs="Arial"/>
          <w:bCs/>
        </w:rPr>
        <w:t xml:space="preserve"> hav</w:t>
      </w:r>
      <w:r w:rsidR="00396F1E" w:rsidRPr="00E213F3">
        <w:rPr>
          <w:rFonts w:ascii="Century Gothic" w:hAnsi="Century Gothic" w:cs="Arial"/>
          <w:bCs/>
        </w:rPr>
        <w:t>e</w:t>
      </w:r>
      <w:r w:rsidR="00CA4BB1" w:rsidRPr="00E213F3">
        <w:rPr>
          <w:rFonts w:ascii="Century Gothic" w:hAnsi="Century Gothic" w:cs="Arial"/>
          <w:bCs/>
        </w:rPr>
        <w:t xml:space="preserve"> longer service, on average.</w:t>
      </w:r>
    </w:p>
    <w:p w14:paraId="73D18F94" w14:textId="77777777" w:rsidR="008F613A" w:rsidRPr="00E213F3" w:rsidRDefault="008F613A" w:rsidP="008C07C8">
      <w:pPr>
        <w:rPr>
          <w:rFonts w:ascii="Century Gothic" w:hAnsi="Century Gothic" w:cs="Arial"/>
          <w:bCs/>
        </w:rPr>
      </w:pPr>
    </w:p>
    <w:p w14:paraId="3AE937A2" w14:textId="77777777" w:rsidR="008C07C8" w:rsidRPr="00E213F3" w:rsidRDefault="008C07C8" w:rsidP="00AD3F42">
      <w:pPr>
        <w:pStyle w:val="Heading2"/>
        <w:rPr>
          <w:rFonts w:ascii="Century Gothic" w:hAnsi="Century Gothic"/>
          <w:b/>
          <w:bCs/>
          <w:u w:val="single"/>
        </w:rPr>
      </w:pPr>
      <w:r w:rsidRPr="00E213F3">
        <w:rPr>
          <w:rFonts w:ascii="Century Gothic" w:hAnsi="Century Gothic"/>
          <w:b/>
          <w:bCs/>
          <w:color w:val="auto"/>
          <w:sz w:val="24"/>
          <w:szCs w:val="24"/>
          <w:u w:val="single"/>
        </w:rPr>
        <w:t>Pay gaps resulting from average full time equivalent (FTE) total pay</w:t>
      </w:r>
    </w:p>
    <w:p w14:paraId="038ABA10" w14:textId="77777777" w:rsidR="005F2206" w:rsidRPr="00E213F3" w:rsidRDefault="005F2206" w:rsidP="008C07C8">
      <w:pPr>
        <w:rPr>
          <w:rFonts w:ascii="Century Gothic" w:hAnsi="Century Gothic" w:cs="Arial"/>
        </w:rPr>
      </w:pPr>
    </w:p>
    <w:p w14:paraId="20081181" w14:textId="68698CEB" w:rsidR="008C07C8" w:rsidRPr="00E213F3" w:rsidRDefault="008C07C8" w:rsidP="008C07C8">
      <w:pPr>
        <w:rPr>
          <w:rFonts w:ascii="Century Gothic" w:hAnsi="Century Gothic" w:cs="Arial"/>
        </w:rPr>
      </w:pPr>
      <w:r w:rsidRPr="00E213F3">
        <w:rPr>
          <w:rFonts w:ascii="Century Gothic" w:hAnsi="Century Gothic" w:cs="Arial"/>
        </w:rPr>
        <w:t xml:space="preserve">The analysis of our pay data has identified </w:t>
      </w:r>
      <w:r w:rsidR="00D91D37" w:rsidRPr="00E213F3">
        <w:rPr>
          <w:rFonts w:ascii="Century Gothic" w:hAnsi="Century Gothic" w:cs="Arial"/>
        </w:rPr>
        <w:t>eighteen</w:t>
      </w:r>
      <w:r w:rsidR="006E0945" w:rsidRPr="00E213F3">
        <w:rPr>
          <w:rFonts w:ascii="Century Gothic" w:hAnsi="Century Gothic" w:cs="Arial"/>
        </w:rPr>
        <w:t xml:space="preserve"> </w:t>
      </w:r>
      <w:r w:rsidRPr="00E213F3">
        <w:rPr>
          <w:rFonts w:ascii="Century Gothic" w:hAnsi="Century Gothic" w:cs="Arial"/>
        </w:rPr>
        <w:t xml:space="preserve"> significant pay gaps resulting from average FTE total pay. Total </w:t>
      </w:r>
      <w:r w:rsidR="003D1DAA" w:rsidRPr="00E213F3">
        <w:rPr>
          <w:rFonts w:ascii="Century Gothic" w:hAnsi="Century Gothic" w:cs="Arial"/>
        </w:rPr>
        <w:t xml:space="preserve">FTE </w:t>
      </w:r>
      <w:r w:rsidRPr="00E213F3">
        <w:rPr>
          <w:rFonts w:ascii="Century Gothic" w:hAnsi="Century Gothic" w:cs="Arial"/>
        </w:rPr>
        <w:t xml:space="preserve">pay is average  basic pay plus allowances and additional payments as identified in Appendix A which were received during the year. </w:t>
      </w:r>
      <w:r w:rsidR="00A76C25" w:rsidRPr="00E213F3">
        <w:rPr>
          <w:rFonts w:ascii="Century Gothic" w:hAnsi="Century Gothic" w:cs="Arial"/>
        </w:rPr>
        <w:t>Ten</w:t>
      </w:r>
      <w:r w:rsidRPr="00E213F3">
        <w:rPr>
          <w:rFonts w:ascii="Century Gothic" w:hAnsi="Century Gothic" w:cs="Arial"/>
        </w:rPr>
        <w:t xml:space="preserve"> of these pay gaps are in favour of women and </w:t>
      </w:r>
      <w:r w:rsidR="002E4EBD" w:rsidRPr="00E213F3">
        <w:rPr>
          <w:rFonts w:ascii="Century Gothic" w:hAnsi="Century Gothic" w:cs="Arial"/>
        </w:rPr>
        <w:t>eight</w:t>
      </w:r>
      <w:r w:rsidRPr="00E213F3">
        <w:rPr>
          <w:rFonts w:ascii="Century Gothic" w:hAnsi="Century Gothic" w:cs="Arial"/>
        </w:rPr>
        <w:t xml:space="preserve"> are in favour of men. The table below details these grades:</w:t>
      </w:r>
    </w:p>
    <w:p w14:paraId="152BC174" w14:textId="77777777" w:rsidR="0010731C" w:rsidRPr="00E213F3" w:rsidRDefault="0010731C" w:rsidP="008C07C8">
      <w:pPr>
        <w:rPr>
          <w:rFonts w:ascii="Century Gothic" w:hAnsi="Century Gothic" w:cs="Arial"/>
        </w:rPr>
      </w:pPr>
    </w:p>
    <w:tbl>
      <w:tblPr>
        <w:tblW w:w="9929" w:type="dxa"/>
        <w:tblLayout w:type="fixed"/>
        <w:tblLook w:val="04A0" w:firstRow="1" w:lastRow="0" w:firstColumn="1" w:lastColumn="0" w:noHBand="0" w:noVBand="1"/>
      </w:tblPr>
      <w:tblGrid>
        <w:gridCol w:w="2689"/>
        <w:gridCol w:w="1701"/>
        <w:gridCol w:w="1417"/>
        <w:gridCol w:w="1134"/>
        <w:gridCol w:w="1701"/>
        <w:gridCol w:w="1287"/>
      </w:tblGrid>
      <w:tr w:rsidR="00A06EE5" w:rsidRPr="00E213F3" w14:paraId="1774DAA6" w14:textId="77777777" w:rsidTr="00732403">
        <w:trPr>
          <w:trHeight w:val="1020"/>
        </w:trPr>
        <w:tc>
          <w:tcPr>
            <w:tcW w:w="2689" w:type="dxa"/>
            <w:tcBorders>
              <w:top w:val="single" w:sz="4" w:space="0" w:color="auto"/>
              <w:left w:val="single" w:sz="4" w:space="0" w:color="auto"/>
              <w:bottom w:val="single" w:sz="4" w:space="0" w:color="auto"/>
              <w:right w:val="single" w:sz="4" w:space="0" w:color="auto"/>
            </w:tcBorders>
            <w:shd w:val="clear" w:color="000000" w:fill="EEECE1"/>
            <w:hideMark/>
          </w:tcPr>
          <w:p w14:paraId="141726FA" w14:textId="77777777" w:rsidR="00027AF7" w:rsidRPr="00E213F3" w:rsidRDefault="00027AF7" w:rsidP="00027AF7">
            <w:pPr>
              <w:rPr>
                <w:rFonts w:ascii="Arial" w:eastAsia="Times New Roman" w:hAnsi="Arial" w:cs="Arial"/>
                <w:b/>
                <w:bCs/>
                <w:sz w:val="20"/>
                <w:szCs w:val="20"/>
                <w:lang w:eastAsia="en-GB"/>
              </w:rPr>
            </w:pPr>
            <w:r w:rsidRPr="00E213F3">
              <w:rPr>
                <w:rFonts w:ascii="Arial" w:eastAsia="Times New Roman" w:hAnsi="Arial" w:cs="Arial"/>
                <w:b/>
                <w:bCs/>
                <w:sz w:val="20"/>
                <w:szCs w:val="20"/>
                <w:lang w:eastAsia="en-GB"/>
              </w:rPr>
              <w:lastRenderedPageBreak/>
              <w:t>Grade</w:t>
            </w:r>
          </w:p>
        </w:tc>
        <w:tc>
          <w:tcPr>
            <w:tcW w:w="1701" w:type="dxa"/>
            <w:tcBorders>
              <w:top w:val="single" w:sz="4" w:space="0" w:color="auto"/>
              <w:left w:val="nil"/>
              <w:bottom w:val="single" w:sz="4" w:space="0" w:color="auto"/>
              <w:right w:val="single" w:sz="4" w:space="0" w:color="auto"/>
            </w:tcBorders>
            <w:shd w:val="clear" w:color="000000" w:fill="EEECE1"/>
            <w:hideMark/>
          </w:tcPr>
          <w:p w14:paraId="573EF812" w14:textId="77777777" w:rsidR="00027AF7" w:rsidRPr="00E213F3" w:rsidRDefault="00027AF7" w:rsidP="00027AF7">
            <w:pPr>
              <w:rPr>
                <w:rFonts w:ascii="Arial" w:eastAsia="Times New Roman" w:hAnsi="Arial" w:cs="Arial"/>
                <w:b/>
                <w:bCs/>
                <w:sz w:val="20"/>
                <w:szCs w:val="20"/>
                <w:lang w:eastAsia="en-GB"/>
              </w:rPr>
            </w:pPr>
            <w:r w:rsidRPr="00E213F3">
              <w:rPr>
                <w:rFonts w:ascii="Arial" w:eastAsia="Times New Roman" w:hAnsi="Arial" w:cs="Arial"/>
                <w:b/>
                <w:bCs/>
                <w:sz w:val="20"/>
                <w:szCs w:val="20"/>
                <w:lang w:eastAsia="en-GB"/>
              </w:rPr>
              <w:t>Number of women in Post</w:t>
            </w:r>
          </w:p>
        </w:tc>
        <w:tc>
          <w:tcPr>
            <w:tcW w:w="1417" w:type="dxa"/>
            <w:tcBorders>
              <w:top w:val="single" w:sz="4" w:space="0" w:color="auto"/>
              <w:left w:val="nil"/>
              <w:bottom w:val="single" w:sz="4" w:space="0" w:color="auto"/>
              <w:right w:val="single" w:sz="4" w:space="0" w:color="auto"/>
            </w:tcBorders>
            <w:shd w:val="clear" w:color="000000" w:fill="EEECE1"/>
            <w:hideMark/>
          </w:tcPr>
          <w:p w14:paraId="25BFADAC" w14:textId="77777777" w:rsidR="00027AF7" w:rsidRPr="00E213F3" w:rsidRDefault="00027AF7" w:rsidP="00027AF7">
            <w:pPr>
              <w:rPr>
                <w:rFonts w:ascii="Arial" w:eastAsia="Times New Roman" w:hAnsi="Arial" w:cs="Arial"/>
                <w:b/>
                <w:bCs/>
                <w:sz w:val="20"/>
                <w:szCs w:val="20"/>
                <w:lang w:eastAsia="en-GB"/>
              </w:rPr>
            </w:pPr>
            <w:r w:rsidRPr="00E213F3">
              <w:rPr>
                <w:rFonts w:ascii="Arial" w:eastAsia="Times New Roman" w:hAnsi="Arial" w:cs="Arial"/>
                <w:b/>
                <w:bCs/>
                <w:sz w:val="20"/>
                <w:szCs w:val="20"/>
                <w:lang w:eastAsia="en-GB"/>
              </w:rPr>
              <w:t>Average FTE Total Pay</w:t>
            </w:r>
          </w:p>
        </w:tc>
        <w:tc>
          <w:tcPr>
            <w:tcW w:w="1134" w:type="dxa"/>
            <w:tcBorders>
              <w:top w:val="single" w:sz="4" w:space="0" w:color="auto"/>
              <w:left w:val="nil"/>
              <w:bottom w:val="single" w:sz="4" w:space="0" w:color="auto"/>
              <w:right w:val="single" w:sz="4" w:space="0" w:color="auto"/>
            </w:tcBorders>
            <w:shd w:val="clear" w:color="000000" w:fill="EEECE1"/>
            <w:hideMark/>
          </w:tcPr>
          <w:p w14:paraId="45765EE0" w14:textId="77777777" w:rsidR="00027AF7" w:rsidRPr="00E213F3" w:rsidRDefault="00027AF7" w:rsidP="00027AF7">
            <w:pPr>
              <w:rPr>
                <w:rFonts w:ascii="Arial" w:eastAsia="Times New Roman" w:hAnsi="Arial" w:cs="Arial"/>
                <w:b/>
                <w:bCs/>
                <w:sz w:val="20"/>
                <w:szCs w:val="20"/>
                <w:lang w:eastAsia="en-GB"/>
              </w:rPr>
            </w:pPr>
            <w:r w:rsidRPr="00E213F3">
              <w:rPr>
                <w:rFonts w:ascii="Arial" w:eastAsia="Times New Roman" w:hAnsi="Arial" w:cs="Arial"/>
                <w:b/>
                <w:bCs/>
                <w:sz w:val="20"/>
                <w:szCs w:val="20"/>
                <w:lang w:eastAsia="en-GB"/>
              </w:rPr>
              <w:t>Number of men in Post</w:t>
            </w:r>
          </w:p>
        </w:tc>
        <w:tc>
          <w:tcPr>
            <w:tcW w:w="1701" w:type="dxa"/>
            <w:tcBorders>
              <w:top w:val="single" w:sz="4" w:space="0" w:color="auto"/>
              <w:left w:val="nil"/>
              <w:bottom w:val="single" w:sz="4" w:space="0" w:color="auto"/>
              <w:right w:val="single" w:sz="4" w:space="0" w:color="auto"/>
            </w:tcBorders>
            <w:shd w:val="clear" w:color="000000" w:fill="EEECE1"/>
            <w:hideMark/>
          </w:tcPr>
          <w:p w14:paraId="69228479" w14:textId="77777777" w:rsidR="00027AF7" w:rsidRPr="00E213F3" w:rsidRDefault="00027AF7" w:rsidP="00027AF7">
            <w:pPr>
              <w:rPr>
                <w:rFonts w:ascii="Arial" w:eastAsia="Times New Roman" w:hAnsi="Arial" w:cs="Arial"/>
                <w:b/>
                <w:bCs/>
                <w:sz w:val="20"/>
                <w:szCs w:val="20"/>
                <w:lang w:eastAsia="en-GB"/>
              </w:rPr>
            </w:pPr>
            <w:r w:rsidRPr="00E213F3">
              <w:rPr>
                <w:rFonts w:ascii="Arial" w:eastAsia="Times New Roman" w:hAnsi="Arial" w:cs="Arial"/>
                <w:b/>
                <w:bCs/>
                <w:sz w:val="20"/>
                <w:szCs w:val="20"/>
                <w:lang w:eastAsia="en-GB"/>
              </w:rPr>
              <w:t>Average FTE Total Pay</w:t>
            </w:r>
          </w:p>
        </w:tc>
        <w:tc>
          <w:tcPr>
            <w:tcW w:w="1287" w:type="dxa"/>
            <w:tcBorders>
              <w:top w:val="single" w:sz="4" w:space="0" w:color="auto"/>
              <w:left w:val="nil"/>
              <w:bottom w:val="single" w:sz="4" w:space="0" w:color="auto"/>
              <w:right w:val="single" w:sz="4" w:space="0" w:color="auto"/>
            </w:tcBorders>
            <w:shd w:val="clear" w:color="000000" w:fill="EEECE1"/>
            <w:hideMark/>
          </w:tcPr>
          <w:p w14:paraId="6C4112A3" w14:textId="77777777" w:rsidR="00027AF7" w:rsidRPr="00E213F3" w:rsidRDefault="00027AF7" w:rsidP="00027AF7">
            <w:pPr>
              <w:rPr>
                <w:rFonts w:ascii="Arial" w:eastAsia="Times New Roman" w:hAnsi="Arial" w:cs="Arial"/>
                <w:b/>
                <w:bCs/>
                <w:sz w:val="20"/>
                <w:szCs w:val="20"/>
                <w:lang w:eastAsia="en-GB"/>
              </w:rPr>
            </w:pPr>
            <w:r w:rsidRPr="00E213F3">
              <w:rPr>
                <w:rFonts w:ascii="Arial" w:eastAsia="Times New Roman" w:hAnsi="Arial" w:cs="Arial"/>
                <w:b/>
                <w:bCs/>
                <w:sz w:val="20"/>
                <w:szCs w:val="20"/>
                <w:lang w:eastAsia="en-GB"/>
              </w:rPr>
              <w:t xml:space="preserve">% </w:t>
            </w:r>
            <w:proofErr w:type="gramStart"/>
            <w:r w:rsidRPr="00E213F3">
              <w:rPr>
                <w:rFonts w:ascii="Arial" w:eastAsia="Times New Roman" w:hAnsi="Arial" w:cs="Arial"/>
                <w:b/>
                <w:bCs/>
                <w:sz w:val="20"/>
                <w:szCs w:val="20"/>
                <w:lang w:eastAsia="en-GB"/>
              </w:rPr>
              <w:t>difference</w:t>
            </w:r>
            <w:proofErr w:type="gramEnd"/>
          </w:p>
        </w:tc>
      </w:tr>
      <w:tr w:rsidR="00B8177A" w:rsidRPr="00E213F3" w14:paraId="4CE222B0"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ECC77"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C + 8%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1E6ACA6"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180</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97A37B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25,984.79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0B8586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B2410A2"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21,748.04</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019EC696"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19.48%</w:t>
            </w:r>
          </w:p>
        </w:tc>
      </w:tr>
      <w:tr w:rsidR="00B8177A" w:rsidRPr="00E213F3" w14:paraId="79139E6B"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CBE4B"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H + 4%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AD3090"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9</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12D050A"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33,472.04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272CDF"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F1317D"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30,690.56</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44047761"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9.06%</w:t>
            </w:r>
          </w:p>
        </w:tc>
      </w:tr>
      <w:tr w:rsidR="00B8177A" w:rsidRPr="00E213F3" w14:paraId="1C1D407D"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F964C"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D + 8%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3D5801B"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319</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0A062E1"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25,219.04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FE1343"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74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535D868"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23,226.91</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7DBBCE84"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8.58%</w:t>
            </w:r>
          </w:p>
        </w:tc>
      </w:tr>
      <w:tr w:rsidR="00B8177A" w:rsidRPr="00E213F3" w14:paraId="7FFD921F"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A3A6A"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F + 8%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FFE5A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79</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E19F5C8"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32,362.69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F6E9BF"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723A6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30,027.31</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7C37381D"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7.78%</w:t>
            </w:r>
          </w:p>
        </w:tc>
      </w:tr>
      <w:tr w:rsidR="00B8177A" w:rsidRPr="00E213F3" w14:paraId="1E0EACB8"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8EF0D"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I + 8%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72784BD"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21C1748"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43,511.51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AB61015"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93B0D2"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41,064.26</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1DF3552A"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5.96%</w:t>
            </w:r>
          </w:p>
        </w:tc>
      </w:tr>
      <w:tr w:rsidR="00B8177A" w:rsidRPr="00E213F3" w14:paraId="4B957CCC"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1E603"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A + 8%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A81E1BF"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3BE425C"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22,046.61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04CBCA"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40AF4B4"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20,937.09</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335A5B95"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5.30%</w:t>
            </w:r>
          </w:p>
        </w:tc>
      </w:tr>
      <w:tr w:rsidR="00B8177A" w:rsidRPr="00E213F3" w14:paraId="445396F6"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9178C"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E + 8%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CB90CEE"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231F3B4"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25,455.76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15F3A2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D46A41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24,396.38</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5A11C97E"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4.34%</w:t>
            </w:r>
          </w:p>
        </w:tc>
      </w:tr>
      <w:tr w:rsidR="00B8177A" w:rsidRPr="00E213F3" w14:paraId="002166D8"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0F578"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Educational Psychologist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1A6087C"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9A05BAE"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49,737.50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7EA0BDD"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8D5D51B"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47,889.00</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1E5D5303"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3.86%</w:t>
            </w:r>
          </w:p>
        </w:tc>
      </w:tr>
      <w:tr w:rsidR="00B8177A" w:rsidRPr="00E213F3" w14:paraId="62522E15"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5D32C"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E + 4%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032FE72"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446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F5855D8"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23,535.75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AE2382E"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392082A"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22,824.88</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545009B9"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3.11%</w:t>
            </w:r>
          </w:p>
        </w:tc>
      </w:tr>
      <w:tr w:rsidR="00B8177A" w:rsidRPr="00E213F3" w14:paraId="5EB8AB5A"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0AD6D"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29EBF6"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124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84E3382"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19,725.36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B1AC55D"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D125109"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19,146.15</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12BB8E5B"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3.03%</w:t>
            </w:r>
          </w:p>
        </w:tc>
      </w:tr>
      <w:tr w:rsidR="00B8177A" w:rsidRPr="00E213F3" w14:paraId="7813F867"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DE6C5"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C</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5AFC18"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88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785E72D"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19,517.59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702ADF9"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CD9075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20,126.79</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5CFB854C"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-3.03%</w:t>
            </w:r>
          </w:p>
        </w:tc>
      </w:tr>
      <w:tr w:rsidR="00B8177A" w:rsidRPr="00E213F3" w14:paraId="6A3FB034"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9708"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Directors (JNC)</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4101AB"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FE9EF63"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131,721.00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9182E1"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56CA61"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136,062.75</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7D9EC081"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-3.19%</w:t>
            </w:r>
          </w:p>
        </w:tc>
      </w:tr>
      <w:tr w:rsidR="00B8177A" w:rsidRPr="00E213F3" w14:paraId="21567BA7"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1D252" w14:textId="77777777" w:rsidR="00B8177A" w:rsidRPr="00E213F3" w:rsidRDefault="00B8177A" w:rsidP="00B8177A">
            <w:pPr>
              <w:rPr>
                <w:rFonts w:ascii="Calibri" w:eastAsia="Times New Roman" w:hAnsi="Calibri" w:cs="Calibri"/>
                <w:sz w:val="22"/>
                <w:szCs w:val="22"/>
                <w:lang w:eastAsia="en-GB"/>
              </w:rPr>
            </w:pPr>
            <w:proofErr w:type="spellStart"/>
            <w:r w:rsidRPr="00E213F3">
              <w:rPr>
                <w:rFonts w:ascii="Calibri" w:eastAsia="Times New Roman" w:hAnsi="Calibri" w:cs="Calibri"/>
                <w:sz w:val="22"/>
                <w:szCs w:val="22"/>
                <w:lang w:eastAsia="en-GB"/>
              </w:rPr>
              <w:t>Soulbury</w:t>
            </w:r>
            <w:proofErr w:type="spellEnd"/>
            <w:r w:rsidRPr="00E213F3">
              <w:rPr>
                <w:rFonts w:ascii="Calibri" w:eastAsia="Times New Roman" w:hAnsi="Calibri" w:cs="Calibri"/>
                <w:sz w:val="22"/>
                <w:szCs w:val="22"/>
                <w:lang w:eastAsia="en-GB"/>
              </w:rPr>
              <w:t xml:space="preserve"> 8-12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A8E787E"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6B15868"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48,710.12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C99776F"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687954B"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50,694.61</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4A775262"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-3.91%</w:t>
            </w:r>
          </w:p>
        </w:tc>
      </w:tr>
      <w:tr w:rsidR="00B8177A" w:rsidRPr="00E213F3" w14:paraId="61E242B3"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2C383"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Main Pay Scale Teacher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2A34EFC"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E19DD96"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35,596.87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1567445"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CB75E6C"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37,730.85</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31AE2988"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-5.66%</w:t>
            </w:r>
          </w:p>
        </w:tc>
      </w:tr>
      <w:tr w:rsidR="00B8177A" w:rsidRPr="00E213F3" w14:paraId="55E150CB"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AEDE3"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F</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F4CFF8"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229</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DDB2C69"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25,050.98</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C4362AB"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162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2D03E4"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27,050.26</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49FB01C7"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-7.39%</w:t>
            </w:r>
          </w:p>
        </w:tc>
      </w:tr>
      <w:tr w:rsidR="00B8177A" w:rsidRPr="00E213F3" w14:paraId="1750C925"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79BF2"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268FD3"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176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683D56"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22,609.29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805E21D"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123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C02C2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24,557.08</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3B6AC828"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-7.93%</w:t>
            </w:r>
          </w:p>
        </w:tc>
      </w:tr>
      <w:tr w:rsidR="00B8177A" w:rsidRPr="00E213F3" w14:paraId="3FADD019"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B0248"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D</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E38867"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288</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8F4C830"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20,127.75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1B09B13"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243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F3A063C"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21,955.58</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500E1FEF"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-8.33%</w:t>
            </w:r>
          </w:p>
        </w:tc>
      </w:tr>
      <w:tr w:rsidR="00B8177A" w:rsidRPr="00E213F3" w14:paraId="1BEADFAD" w14:textId="77777777" w:rsidTr="00B8177A">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8807B" w14:textId="77777777" w:rsidR="00B8177A" w:rsidRPr="00E213F3" w:rsidRDefault="00B8177A" w:rsidP="00B8177A">
            <w:pPr>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Grade L + 8%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9D5A6F5"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472C84B"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51,589.66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27A9D11"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4E87B60" w14:textId="77777777" w:rsidR="00B8177A" w:rsidRPr="00E213F3" w:rsidRDefault="00B8177A" w:rsidP="00B8177A">
            <w:pPr>
              <w:jc w:val="right"/>
              <w:rPr>
                <w:rFonts w:ascii="Calibri" w:eastAsia="Times New Roman" w:hAnsi="Calibri" w:cs="Calibri"/>
                <w:sz w:val="22"/>
                <w:szCs w:val="22"/>
                <w:lang w:eastAsia="en-GB"/>
              </w:rPr>
            </w:pPr>
            <w:r w:rsidRPr="00E213F3">
              <w:rPr>
                <w:rFonts w:ascii="Calibri" w:eastAsia="Times New Roman" w:hAnsi="Calibri" w:cs="Calibri"/>
                <w:sz w:val="22"/>
                <w:szCs w:val="22"/>
                <w:lang w:eastAsia="en-GB"/>
              </w:rPr>
              <w:t>57,057.79</w:t>
            </w:r>
          </w:p>
        </w:tc>
        <w:tc>
          <w:tcPr>
            <w:tcW w:w="1287" w:type="dxa"/>
            <w:tcBorders>
              <w:top w:val="single" w:sz="4" w:space="0" w:color="auto"/>
              <w:left w:val="nil"/>
              <w:bottom w:val="single" w:sz="4" w:space="0" w:color="auto"/>
              <w:right w:val="single" w:sz="4" w:space="0" w:color="auto"/>
            </w:tcBorders>
            <w:shd w:val="clear" w:color="000000" w:fill="F2DCDB"/>
            <w:vAlign w:val="bottom"/>
          </w:tcPr>
          <w:p w14:paraId="15D208CA" w14:textId="77777777" w:rsidR="00B8177A" w:rsidRPr="00E213F3" w:rsidRDefault="00B8177A" w:rsidP="00B8177A">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-9.58%</w:t>
            </w:r>
          </w:p>
        </w:tc>
      </w:tr>
    </w:tbl>
    <w:p w14:paraId="66880182" w14:textId="77777777" w:rsidR="008C07C8" w:rsidRPr="00E213F3" w:rsidRDefault="008C07C8" w:rsidP="008C07C8">
      <w:pPr>
        <w:tabs>
          <w:tab w:val="left" w:pos="5170"/>
        </w:tabs>
        <w:rPr>
          <w:rFonts w:ascii="Century Gothic" w:hAnsi="Century Gothic" w:cs="Arial"/>
          <w:sz w:val="20"/>
          <w:szCs w:val="20"/>
        </w:rPr>
      </w:pPr>
    </w:p>
    <w:p w14:paraId="0AAEBAFC" w14:textId="77777777" w:rsidR="008C07C8" w:rsidRPr="00E213F3" w:rsidRDefault="008C07C8" w:rsidP="008C07C8">
      <w:pPr>
        <w:tabs>
          <w:tab w:val="left" w:pos="5170"/>
        </w:tabs>
        <w:rPr>
          <w:rFonts w:ascii="Century Gothic" w:hAnsi="Century Gothic" w:cs="Arial"/>
          <w:sz w:val="20"/>
          <w:szCs w:val="20"/>
        </w:rPr>
      </w:pPr>
      <w:r w:rsidRPr="00E213F3">
        <w:rPr>
          <w:rFonts w:ascii="Century Gothic" w:hAnsi="Century Gothic" w:cs="Arial"/>
          <w:sz w:val="20"/>
          <w:szCs w:val="20"/>
        </w:rPr>
        <w:t>Table 4 – pay gaps of 3% and more on average FTE total pay, between men and women</w:t>
      </w:r>
    </w:p>
    <w:p w14:paraId="6C481875" w14:textId="2E6C864C" w:rsidR="008C07C8" w:rsidRPr="00E213F3" w:rsidRDefault="008C07C8" w:rsidP="008C07C8">
      <w:pPr>
        <w:rPr>
          <w:rFonts w:ascii="Century Gothic" w:hAnsi="Century Gothic" w:cs="Arial"/>
          <w:b/>
          <w:u w:val="single"/>
        </w:rPr>
      </w:pPr>
    </w:p>
    <w:p w14:paraId="1468D86B" w14:textId="77777777" w:rsidR="00245AA5" w:rsidRPr="00E213F3" w:rsidRDefault="00245AA5" w:rsidP="008C07C8">
      <w:pPr>
        <w:rPr>
          <w:rFonts w:ascii="Century Gothic" w:hAnsi="Century Gothic" w:cs="Arial"/>
          <w:b/>
          <w:u w:val="single"/>
        </w:rPr>
      </w:pPr>
    </w:p>
    <w:p w14:paraId="24DF2236" w14:textId="70B1511E" w:rsidR="008C07C8" w:rsidRPr="00E213F3" w:rsidRDefault="008C07C8" w:rsidP="00AD3F42">
      <w:pPr>
        <w:pStyle w:val="Heading2"/>
        <w:rPr>
          <w:rFonts w:ascii="Century Gothic" w:hAnsi="Century Gothic"/>
          <w:b/>
          <w:bCs/>
        </w:rPr>
      </w:pPr>
      <w:r w:rsidRPr="00E213F3">
        <w:rPr>
          <w:rFonts w:ascii="Century Gothic" w:hAnsi="Century Gothic"/>
          <w:b/>
          <w:bCs/>
          <w:color w:val="auto"/>
          <w:sz w:val="24"/>
          <w:szCs w:val="24"/>
        </w:rPr>
        <w:t>Pay gaps in favour of women</w:t>
      </w:r>
    </w:p>
    <w:p w14:paraId="490169A6" w14:textId="77777777" w:rsidR="008C07C8" w:rsidRPr="00E213F3" w:rsidRDefault="008C07C8" w:rsidP="008C07C8">
      <w:pPr>
        <w:rPr>
          <w:rFonts w:ascii="Century Gothic" w:hAnsi="Century Gothic" w:cs="Arial"/>
        </w:rPr>
      </w:pPr>
    </w:p>
    <w:p w14:paraId="38A910D5" w14:textId="0061395D" w:rsidR="00C26F21" w:rsidRPr="00E213F3" w:rsidRDefault="00643C42" w:rsidP="008C07C8">
      <w:pPr>
        <w:rPr>
          <w:rFonts w:ascii="Century Gothic" w:hAnsi="Century Gothic" w:cs="Arial"/>
        </w:rPr>
      </w:pPr>
      <w:r w:rsidRPr="00E213F3">
        <w:rPr>
          <w:rFonts w:ascii="Century Gothic" w:hAnsi="Century Gothic" w:cs="Arial"/>
        </w:rPr>
        <w:t xml:space="preserve">The total pay gap for </w:t>
      </w:r>
      <w:r w:rsidRPr="00E213F3">
        <w:rPr>
          <w:rFonts w:ascii="Century Gothic" w:hAnsi="Century Gothic" w:cs="Arial"/>
          <w:b/>
          <w:bCs/>
        </w:rPr>
        <w:t>Grade C+8%</w:t>
      </w:r>
      <w:r w:rsidRPr="00E213F3">
        <w:rPr>
          <w:rFonts w:ascii="Century Gothic" w:hAnsi="Century Gothic" w:cs="Arial"/>
        </w:rPr>
        <w:t xml:space="preserve"> has increased from 8.22% to</w:t>
      </w:r>
      <w:r w:rsidR="00281F80" w:rsidRPr="00E213F3">
        <w:rPr>
          <w:rFonts w:ascii="Century Gothic" w:hAnsi="Century Gothic" w:cs="Arial"/>
        </w:rPr>
        <w:t xml:space="preserve"> 19.48%</w:t>
      </w:r>
      <w:r w:rsidRPr="00E213F3">
        <w:rPr>
          <w:rFonts w:ascii="Century Gothic" w:hAnsi="Century Gothic" w:cs="Arial"/>
        </w:rPr>
        <w:t xml:space="preserve"> sin</w:t>
      </w:r>
      <w:r w:rsidR="007A57F7" w:rsidRPr="00E213F3">
        <w:rPr>
          <w:rFonts w:ascii="Century Gothic" w:hAnsi="Century Gothic" w:cs="Arial"/>
        </w:rPr>
        <w:t>c</w:t>
      </w:r>
      <w:r w:rsidRPr="00E213F3">
        <w:rPr>
          <w:rFonts w:ascii="Century Gothic" w:hAnsi="Century Gothic" w:cs="Arial"/>
        </w:rPr>
        <w:t xml:space="preserve">e last year. The pay gap </w:t>
      </w:r>
      <w:r w:rsidR="005012DD" w:rsidRPr="00E213F3">
        <w:rPr>
          <w:rFonts w:ascii="Century Gothic" w:hAnsi="Century Gothic" w:cs="Arial"/>
        </w:rPr>
        <w:t xml:space="preserve">is </w:t>
      </w:r>
      <w:r w:rsidR="00A80725" w:rsidRPr="00E213F3">
        <w:rPr>
          <w:rFonts w:ascii="Century Gothic" w:hAnsi="Century Gothic" w:cs="Arial"/>
        </w:rPr>
        <w:t xml:space="preserve">due to </w:t>
      </w:r>
      <w:r w:rsidR="005012DD" w:rsidRPr="00E213F3">
        <w:rPr>
          <w:rFonts w:ascii="Century Gothic" w:hAnsi="Century Gothic" w:cs="Arial"/>
        </w:rPr>
        <w:t>women in the grade receiving, on average, higher allowance payments. This year</w:t>
      </w:r>
      <w:r w:rsidR="00E251FB" w:rsidRPr="00E213F3">
        <w:rPr>
          <w:rFonts w:ascii="Century Gothic" w:hAnsi="Century Gothic" w:cs="Arial"/>
        </w:rPr>
        <w:t>’s increase</w:t>
      </w:r>
      <w:r w:rsidR="000716FF" w:rsidRPr="00E213F3">
        <w:rPr>
          <w:rFonts w:ascii="Century Gothic" w:hAnsi="Century Gothic" w:cs="Arial"/>
        </w:rPr>
        <w:t xml:space="preserve"> is partly due to</w:t>
      </w:r>
      <w:r w:rsidR="005012DD" w:rsidRPr="00E213F3">
        <w:rPr>
          <w:rFonts w:ascii="Century Gothic" w:hAnsi="Century Gothic" w:cs="Arial"/>
        </w:rPr>
        <w:t xml:space="preserve"> the £500 </w:t>
      </w:r>
      <w:r w:rsidR="006345EF" w:rsidRPr="00E213F3">
        <w:rPr>
          <w:rFonts w:ascii="Century Gothic" w:hAnsi="Century Gothic" w:cs="Arial"/>
        </w:rPr>
        <w:t xml:space="preserve">Covid payment made by the Welsh Government to those working in social care. </w:t>
      </w:r>
    </w:p>
    <w:p w14:paraId="09F57E08" w14:textId="3BB22E3E" w:rsidR="00BB3723" w:rsidRPr="00E213F3" w:rsidRDefault="00BB3723" w:rsidP="008C07C8">
      <w:pPr>
        <w:rPr>
          <w:rFonts w:ascii="Century Gothic" w:hAnsi="Century Gothic" w:cs="Arial"/>
        </w:rPr>
      </w:pPr>
    </w:p>
    <w:p w14:paraId="3DA4DEC9" w14:textId="5580B027" w:rsidR="00471F23" w:rsidRPr="00E213F3" w:rsidRDefault="00EF371B" w:rsidP="008C07C8">
      <w:pPr>
        <w:rPr>
          <w:rFonts w:ascii="Century Gothic" w:hAnsi="Century Gothic" w:cs="Arial"/>
        </w:rPr>
      </w:pPr>
      <w:r w:rsidRPr="00E213F3">
        <w:rPr>
          <w:rFonts w:ascii="Century Gothic" w:hAnsi="Century Gothic" w:cs="Arial"/>
          <w:b/>
          <w:bCs/>
        </w:rPr>
        <w:t>Grade H+4%</w:t>
      </w:r>
      <w:r w:rsidRPr="00E213F3">
        <w:rPr>
          <w:rFonts w:ascii="Century Gothic" w:hAnsi="Century Gothic" w:cs="Arial"/>
        </w:rPr>
        <w:t xml:space="preserve"> shows a pay gap of 10.02% on basic pay which shrinks slightly to 9.06% on total pay. This is due to the one man within this grade receiving higher allowance payments than women on average.</w:t>
      </w:r>
    </w:p>
    <w:p w14:paraId="44F2AFDE" w14:textId="2D51C079" w:rsidR="004F1F59" w:rsidRPr="00E213F3" w:rsidRDefault="004F1F59" w:rsidP="008C07C8">
      <w:pPr>
        <w:rPr>
          <w:rFonts w:ascii="Century Gothic" w:hAnsi="Century Gothic" w:cs="Arial"/>
        </w:rPr>
      </w:pPr>
    </w:p>
    <w:p w14:paraId="3451C038" w14:textId="5E58359A" w:rsidR="004F1F59" w:rsidRPr="00E213F3" w:rsidRDefault="00D1308F" w:rsidP="008C07C8">
      <w:pPr>
        <w:rPr>
          <w:rFonts w:ascii="Century Gothic" w:hAnsi="Century Gothic" w:cs="Arial"/>
        </w:rPr>
      </w:pPr>
      <w:r w:rsidRPr="00E213F3">
        <w:rPr>
          <w:rFonts w:ascii="Century Gothic" w:hAnsi="Century Gothic" w:cs="Arial"/>
        </w:rPr>
        <w:t xml:space="preserve">The </w:t>
      </w:r>
      <w:r w:rsidR="004F1F59" w:rsidRPr="00E213F3">
        <w:rPr>
          <w:rFonts w:ascii="Century Gothic" w:hAnsi="Century Gothic" w:cs="Arial"/>
          <w:b/>
          <w:bCs/>
        </w:rPr>
        <w:t>Educational P</w:t>
      </w:r>
      <w:r w:rsidRPr="00E213F3">
        <w:rPr>
          <w:rFonts w:ascii="Century Gothic" w:hAnsi="Century Gothic" w:cs="Arial"/>
          <w:b/>
          <w:bCs/>
        </w:rPr>
        <w:t>sychologist</w:t>
      </w:r>
      <w:r w:rsidRPr="00E213F3">
        <w:rPr>
          <w:rFonts w:ascii="Century Gothic" w:hAnsi="Century Gothic" w:cs="Arial"/>
        </w:rPr>
        <w:t xml:space="preserve"> pay gap has reduced from</w:t>
      </w:r>
      <w:r w:rsidR="00E62F31" w:rsidRPr="00E213F3">
        <w:rPr>
          <w:rFonts w:ascii="Century Gothic" w:hAnsi="Century Gothic" w:cs="Arial"/>
        </w:rPr>
        <w:t xml:space="preserve"> 6.40% last year to 3.86% this year. The total pay gap is smaller than that for basic pay </w:t>
      </w:r>
      <w:r w:rsidR="00CF3A5A" w:rsidRPr="00E213F3">
        <w:rPr>
          <w:rFonts w:ascii="Century Gothic" w:hAnsi="Century Gothic" w:cs="Arial"/>
        </w:rPr>
        <w:t xml:space="preserve">because of some </w:t>
      </w:r>
      <w:r w:rsidR="009A331F" w:rsidRPr="00E213F3">
        <w:rPr>
          <w:rFonts w:ascii="Century Gothic" w:hAnsi="Century Gothic" w:cs="Arial"/>
        </w:rPr>
        <w:t>adjustments</w:t>
      </w:r>
      <w:r w:rsidR="00CF3A5A" w:rsidRPr="00E213F3">
        <w:rPr>
          <w:rFonts w:ascii="Century Gothic" w:hAnsi="Century Gothic" w:cs="Arial"/>
        </w:rPr>
        <w:t xml:space="preserve"> to pay made through allowance codes. </w:t>
      </w:r>
    </w:p>
    <w:p w14:paraId="0F7C398E" w14:textId="39FC6DBA" w:rsidR="00EF371B" w:rsidRPr="00E213F3" w:rsidRDefault="00EF371B" w:rsidP="008C07C8">
      <w:pPr>
        <w:rPr>
          <w:rFonts w:ascii="Century Gothic" w:hAnsi="Century Gothic" w:cs="Arial"/>
        </w:rPr>
      </w:pPr>
    </w:p>
    <w:p w14:paraId="240A4A9E" w14:textId="433604D5" w:rsidR="001A3147" w:rsidRPr="00E213F3" w:rsidRDefault="00ED3BDD" w:rsidP="008C07C8">
      <w:pPr>
        <w:rPr>
          <w:rFonts w:ascii="Century Gothic" w:hAnsi="Century Gothic" w:cs="Arial"/>
        </w:rPr>
      </w:pPr>
      <w:r w:rsidRPr="00E213F3">
        <w:rPr>
          <w:rFonts w:ascii="Century Gothic" w:hAnsi="Century Gothic" w:cs="Arial"/>
        </w:rPr>
        <w:t xml:space="preserve">The total pay gap for </w:t>
      </w:r>
      <w:r w:rsidRPr="00E213F3">
        <w:rPr>
          <w:rFonts w:ascii="Century Gothic" w:hAnsi="Century Gothic" w:cs="Arial"/>
          <w:b/>
          <w:bCs/>
        </w:rPr>
        <w:t>Grade D+8%</w:t>
      </w:r>
      <w:r w:rsidRPr="00E213F3">
        <w:rPr>
          <w:rFonts w:ascii="Century Gothic" w:hAnsi="Century Gothic" w:cs="Arial"/>
        </w:rPr>
        <w:t xml:space="preserve"> is </w:t>
      </w:r>
      <w:proofErr w:type="gramStart"/>
      <w:r w:rsidRPr="00E213F3">
        <w:rPr>
          <w:rFonts w:ascii="Century Gothic" w:hAnsi="Century Gothic" w:cs="Arial"/>
        </w:rPr>
        <w:t>as a result of</w:t>
      </w:r>
      <w:proofErr w:type="gramEnd"/>
      <w:r w:rsidRPr="00E213F3">
        <w:rPr>
          <w:rFonts w:ascii="Century Gothic" w:hAnsi="Century Gothic" w:cs="Arial"/>
        </w:rPr>
        <w:t xml:space="preserve"> women, on averag</w:t>
      </w:r>
      <w:r w:rsidR="009A331F" w:rsidRPr="00E213F3">
        <w:rPr>
          <w:rFonts w:ascii="Century Gothic" w:hAnsi="Century Gothic" w:cs="Arial"/>
        </w:rPr>
        <w:t>e</w:t>
      </w:r>
      <w:r w:rsidRPr="00E213F3">
        <w:rPr>
          <w:rFonts w:ascii="Century Gothic" w:hAnsi="Century Gothic" w:cs="Arial"/>
        </w:rPr>
        <w:t>, attracting higher allowance payments than men</w:t>
      </w:r>
      <w:r w:rsidR="00D52210" w:rsidRPr="00E213F3">
        <w:rPr>
          <w:rFonts w:ascii="Century Gothic" w:hAnsi="Century Gothic" w:cs="Arial"/>
        </w:rPr>
        <w:t>. The £500 payment from Welsh Government for those working in social care</w:t>
      </w:r>
      <w:r w:rsidR="00146895" w:rsidRPr="00E213F3">
        <w:rPr>
          <w:rFonts w:ascii="Century Gothic" w:hAnsi="Century Gothic" w:cs="Arial"/>
        </w:rPr>
        <w:t xml:space="preserve"> also applies to this grade</w:t>
      </w:r>
      <w:r w:rsidR="00D52210" w:rsidRPr="00E213F3">
        <w:rPr>
          <w:rFonts w:ascii="Century Gothic" w:hAnsi="Century Gothic" w:cs="Arial"/>
        </w:rPr>
        <w:t>.</w:t>
      </w:r>
    </w:p>
    <w:p w14:paraId="47E0FEB9" w14:textId="1D98D3CE" w:rsidR="00146895" w:rsidRPr="00E213F3" w:rsidRDefault="00146895" w:rsidP="008C07C8">
      <w:pPr>
        <w:rPr>
          <w:rFonts w:ascii="Century Gothic" w:hAnsi="Century Gothic" w:cs="Arial"/>
        </w:rPr>
      </w:pPr>
    </w:p>
    <w:p w14:paraId="53652DC4" w14:textId="3CA6DE78" w:rsidR="0021723D" w:rsidRPr="00E213F3" w:rsidRDefault="0021723D" w:rsidP="008C07C8">
      <w:pPr>
        <w:rPr>
          <w:rFonts w:ascii="Century Gothic" w:hAnsi="Century Gothic" w:cs="Arial"/>
        </w:rPr>
      </w:pPr>
      <w:r w:rsidRPr="00E213F3">
        <w:rPr>
          <w:rFonts w:ascii="Century Gothic" w:hAnsi="Century Gothic" w:cs="Arial"/>
        </w:rPr>
        <w:lastRenderedPageBreak/>
        <w:t xml:space="preserve">Grade </w:t>
      </w:r>
      <w:r w:rsidRPr="00E213F3">
        <w:rPr>
          <w:rFonts w:ascii="Century Gothic" w:hAnsi="Century Gothic" w:cs="Arial"/>
          <w:b/>
          <w:bCs/>
        </w:rPr>
        <w:t>E+4%</w:t>
      </w:r>
      <w:r w:rsidRPr="00E213F3">
        <w:rPr>
          <w:rFonts w:ascii="Century Gothic" w:hAnsi="Century Gothic" w:cs="Arial"/>
        </w:rPr>
        <w:t xml:space="preserve"> has a basic pay gap of 3.31%</w:t>
      </w:r>
      <w:r w:rsidR="0095219A" w:rsidRPr="00E213F3">
        <w:rPr>
          <w:rFonts w:ascii="Century Gothic" w:hAnsi="Century Gothic" w:cs="Arial"/>
        </w:rPr>
        <w:t xml:space="preserve"> and this drops slightly to 3.11% on total pay as men within the grade received </w:t>
      </w:r>
      <w:r w:rsidR="0040176A" w:rsidRPr="00E213F3">
        <w:rPr>
          <w:rFonts w:ascii="Century Gothic" w:hAnsi="Century Gothic" w:cs="Arial"/>
        </w:rPr>
        <w:t>higher allowance payments on average.</w:t>
      </w:r>
    </w:p>
    <w:p w14:paraId="662D7428" w14:textId="77777777" w:rsidR="00EF371B" w:rsidRPr="00E213F3" w:rsidRDefault="00EF371B" w:rsidP="008C07C8">
      <w:pPr>
        <w:rPr>
          <w:rFonts w:ascii="Century Gothic" w:hAnsi="Century Gothic" w:cs="Arial"/>
        </w:rPr>
      </w:pPr>
    </w:p>
    <w:p w14:paraId="198D406F" w14:textId="68B17A75" w:rsidR="008C07C8" w:rsidRPr="00E213F3" w:rsidRDefault="008C07C8" w:rsidP="008C07C8">
      <w:pPr>
        <w:rPr>
          <w:rFonts w:ascii="Century Gothic" w:hAnsi="Century Gothic" w:cs="Arial"/>
        </w:rPr>
      </w:pPr>
      <w:r w:rsidRPr="00E213F3">
        <w:rPr>
          <w:rFonts w:ascii="Century Gothic" w:hAnsi="Century Gothic" w:cs="Arial"/>
        </w:rPr>
        <w:t xml:space="preserve">The remaining differences result from higher numbers and values of allowance payments being made to posts currently occupied by women. </w:t>
      </w:r>
    </w:p>
    <w:p w14:paraId="7BB3C4AD" w14:textId="77777777" w:rsidR="0040176A" w:rsidRPr="00E213F3" w:rsidRDefault="0040176A" w:rsidP="008C07C8">
      <w:pPr>
        <w:rPr>
          <w:rFonts w:ascii="Century Gothic" w:hAnsi="Century Gothic" w:cs="Arial"/>
        </w:rPr>
      </w:pPr>
    </w:p>
    <w:p w14:paraId="317F874A" w14:textId="5EAF49D3" w:rsidR="008C07C8" w:rsidRPr="00E213F3" w:rsidRDefault="008C07C8" w:rsidP="00AD3F42">
      <w:pPr>
        <w:pStyle w:val="Heading2"/>
        <w:rPr>
          <w:rFonts w:ascii="Century Gothic" w:hAnsi="Century Gothic"/>
          <w:b/>
          <w:bCs/>
          <w:color w:val="auto"/>
          <w:sz w:val="24"/>
          <w:szCs w:val="24"/>
        </w:rPr>
      </w:pPr>
      <w:r w:rsidRPr="00E213F3">
        <w:rPr>
          <w:rFonts w:ascii="Century Gothic" w:hAnsi="Century Gothic"/>
          <w:b/>
          <w:bCs/>
          <w:color w:val="auto"/>
          <w:sz w:val="24"/>
          <w:szCs w:val="24"/>
        </w:rPr>
        <w:t>Pay gaps in favour of men</w:t>
      </w:r>
    </w:p>
    <w:p w14:paraId="18DF451A" w14:textId="0503E2B4" w:rsidR="00E170FF" w:rsidRPr="00E213F3" w:rsidRDefault="00E170FF" w:rsidP="008C07C8">
      <w:pPr>
        <w:rPr>
          <w:rFonts w:ascii="Century Gothic" w:hAnsi="Century Gothic" w:cs="Arial"/>
          <w:bCs/>
        </w:rPr>
      </w:pPr>
    </w:p>
    <w:p w14:paraId="3D40FA23" w14:textId="1BB521AB" w:rsidR="008C07C8" w:rsidRPr="00E213F3" w:rsidRDefault="008C07C8" w:rsidP="008C07C8">
      <w:pPr>
        <w:rPr>
          <w:rFonts w:ascii="Century Gothic" w:hAnsi="Century Gothic" w:cs="Arial"/>
          <w:bCs/>
        </w:rPr>
      </w:pPr>
      <w:r w:rsidRPr="00E213F3">
        <w:rPr>
          <w:rFonts w:ascii="Century Gothic" w:hAnsi="Century Gothic" w:cs="Arial"/>
          <w:b/>
        </w:rPr>
        <w:t>Main Pay Scale Teachers</w:t>
      </w:r>
      <w:r w:rsidR="003D12D5" w:rsidRPr="00E213F3">
        <w:rPr>
          <w:rFonts w:ascii="Century Gothic" w:hAnsi="Century Gothic" w:cs="Arial"/>
          <w:b/>
        </w:rPr>
        <w:t xml:space="preserve">, </w:t>
      </w:r>
      <w:proofErr w:type="spellStart"/>
      <w:r w:rsidR="003D12D5" w:rsidRPr="00E213F3">
        <w:rPr>
          <w:rFonts w:ascii="Century Gothic" w:hAnsi="Century Gothic" w:cs="Arial"/>
          <w:b/>
        </w:rPr>
        <w:t>Soulbury</w:t>
      </w:r>
      <w:proofErr w:type="spellEnd"/>
      <w:r w:rsidR="003D12D5" w:rsidRPr="00E213F3">
        <w:rPr>
          <w:rFonts w:ascii="Century Gothic" w:hAnsi="Century Gothic" w:cs="Arial"/>
          <w:b/>
        </w:rPr>
        <w:t xml:space="preserve"> 8-12 and </w:t>
      </w:r>
      <w:r w:rsidR="00183A49" w:rsidRPr="00E213F3">
        <w:rPr>
          <w:rFonts w:ascii="Century Gothic" w:hAnsi="Century Gothic" w:cs="Arial"/>
          <w:b/>
        </w:rPr>
        <w:t>Grade L+8%</w:t>
      </w:r>
      <w:r w:rsidRPr="00E213F3">
        <w:rPr>
          <w:rFonts w:ascii="Century Gothic" w:hAnsi="Century Gothic" w:cs="Arial"/>
          <w:bCs/>
        </w:rPr>
        <w:t xml:space="preserve"> pay gaps</w:t>
      </w:r>
      <w:r w:rsidR="00151900" w:rsidRPr="00E213F3">
        <w:rPr>
          <w:rFonts w:ascii="Century Gothic" w:hAnsi="Century Gothic" w:cs="Arial"/>
          <w:bCs/>
        </w:rPr>
        <w:t xml:space="preserve"> are</w:t>
      </w:r>
      <w:r w:rsidRPr="00E213F3">
        <w:rPr>
          <w:rFonts w:ascii="Century Gothic" w:hAnsi="Century Gothic" w:cs="Arial"/>
          <w:bCs/>
        </w:rPr>
        <w:t xml:space="preserve"> partly due to basic pay differences. The remainder results </w:t>
      </w:r>
      <w:r w:rsidR="008118E1" w:rsidRPr="00E213F3">
        <w:rPr>
          <w:rFonts w:ascii="Century Gothic" w:hAnsi="Century Gothic" w:cs="Arial"/>
          <w:bCs/>
        </w:rPr>
        <w:t xml:space="preserve">from </w:t>
      </w:r>
      <w:r w:rsidR="00183A49" w:rsidRPr="00E213F3">
        <w:rPr>
          <w:rFonts w:ascii="Century Gothic" w:hAnsi="Century Gothic" w:cs="Arial"/>
          <w:bCs/>
        </w:rPr>
        <w:t>differences</w:t>
      </w:r>
      <w:r w:rsidR="008118E1" w:rsidRPr="00E213F3">
        <w:rPr>
          <w:rFonts w:ascii="Century Gothic" w:hAnsi="Century Gothic" w:cs="Arial"/>
          <w:bCs/>
        </w:rPr>
        <w:t xml:space="preserve">, on average, </w:t>
      </w:r>
      <w:r w:rsidR="00183A49" w:rsidRPr="00E213F3">
        <w:rPr>
          <w:rFonts w:ascii="Century Gothic" w:hAnsi="Century Gothic" w:cs="Arial"/>
          <w:bCs/>
        </w:rPr>
        <w:t>in allowance payments</w:t>
      </w:r>
      <w:r w:rsidR="00DB3707" w:rsidRPr="00E213F3">
        <w:rPr>
          <w:rFonts w:ascii="Century Gothic" w:hAnsi="Century Gothic" w:cs="Arial"/>
          <w:bCs/>
        </w:rPr>
        <w:t xml:space="preserve"> between men and women</w:t>
      </w:r>
      <w:r w:rsidR="008118E1" w:rsidRPr="00E213F3">
        <w:rPr>
          <w:rFonts w:ascii="Century Gothic" w:hAnsi="Century Gothic" w:cs="Arial"/>
          <w:bCs/>
        </w:rPr>
        <w:t>.</w:t>
      </w:r>
    </w:p>
    <w:p w14:paraId="0ABCBFF8" w14:textId="77777777" w:rsidR="00183A49" w:rsidRPr="00E213F3" w:rsidRDefault="00183A49" w:rsidP="008C07C8">
      <w:pPr>
        <w:rPr>
          <w:rFonts w:ascii="Century Gothic" w:hAnsi="Century Gothic" w:cs="Arial"/>
          <w:bCs/>
        </w:rPr>
      </w:pPr>
    </w:p>
    <w:p w14:paraId="00C8F25A" w14:textId="08C64645" w:rsidR="008C07C8" w:rsidRPr="00E213F3" w:rsidRDefault="008C07C8" w:rsidP="008C07C8">
      <w:pPr>
        <w:rPr>
          <w:rFonts w:ascii="Century Gothic" w:hAnsi="Century Gothic" w:cs="Arial"/>
          <w:bCs/>
        </w:rPr>
      </w:pPr>
      <w:r w:rsidRPr="00E213F3">
        <w:rPr>
          <w:rFonts w:ascii="Century Gothic" w:hAnsi="Century Gothic" w:cs="Arial"/>
          <w:bCs/>
        </w:rPr>
        <w:t xml:space="preserve">The </w:t>
      </w:r>
      <w:r w:rsidRPr="00E213F3">
        <w:rPr>
          <w:rFonts w:ascii="Century Gothic" w:hAnsi="Century Gothic" w:cs="Arial"/>
          <w:b/>
        </w:rPr>
        <w:t>Directors</w:t>
      </w:r>
      <w:r w:rsidRPr="00E213F3">
        <w:rPr>
          <w:rFonts w:ascii="Century Gothic" w:hAnsi="Century Gothic" w:cs="Arial"/>
          <w:bCs/>
        </w:rPr>
        <w:t xml:space="preserve"> pay gap has reduced since last year but remains due to payment of an honorarium to one male director.</w:t>
      </w:r>
    </w:p>
    <w:p w14:paraId="39827133" w14:textId="77777777" w:rsidR="007A3AA8" w:rsidRPr="00E213F3" w:rsidRDefault="007A3AA8" w:rsidP="008C07C8">
      <w:pPr>
        <w:rPr>
          <w:rFonts w:ascii="Century Gothic" w:hAnsi="Century Gothic" w:cs="Arial"/>
          <w:bCs/>
        </w:rPr>
      </w:pPr>
    </w:p>
    <w:p w14:paraId="38060DCF" w14:textId="77777777" w:rsidR="008C07C8" w:rsidRPr="00E213F3" w:rsidRDefault="008C07C8" w:rsidP="008C07C8">
      <w:pPr>
        <w:rPr>
          <w:rFonts w:ascii="Century Gothic" w:hAnsi="Century Gothic" w:cs="Arial"/>
          <w:bCs/>
        </w:rPr>
      </w:pPr>
      <w:r w:rsidRPr="00E213F3">
        <w:rPr>
          <w:rFonts w:ascii="Century Gothic" w:hAnsi="Century Gothic" w:cs="Arial"/>
          <w:bCs/>
        </w:rPr>
        <w:t xml:space="preserve">The remaining total pay gaps in favour of men are all </w:t>
      </w:r>
      <w:proofErr w:type="gramStart"/>
      <w:r w:rsidRPr="00E213F3">
        <w:rPr>
          <w:rFonts w:ascii="Century Gothic" w:hAnsi="Century Gothic" w:cs="Arial"/>
          <w:bCs/>
        </w:rPr>
        <w:t>as a result of</w:t>
      </w:r>
      <w:proofErr w:type="gramEnd"/>
      <w:r w:rsidRPr="00E213F3">
        <w:rPr>
          <w:rFonts w:ascii="Century Gothic" w:hAnsi="Century Gothic" w:cs="Arial"/>
          <w:bCs/>
        </w:rPr>
        <w:t xml:space="preserve"> either a greater number of male occupied roles attracting allowances or the average allowance payment to men compared to women being higher during the year.</w:t>
      </w:r>
    </w:p>
    <w:p w14:paraId="27A83DCF" w14:textId="77777777" w:rsidR="009B66D3" w:rsidRPr="00E213F3" w:rsidRDefault="009B66D3" w:rsidP="008C07C8">
      <w:pPr>
        <w:rPr>
          <w:rFonts w:ascii="Century Gothic" w:hAnsi="Century Gothic" w:cs="Arial"/>
          <w:bCs/>
        </w:rPr>
      </w:pPr>
    </w:p>
    <w:p w14:paraId="236360ED" w14:textId="77777777" w:rsidR="008C07C8" w:rsidRPr="00E213F3" w:rsidRDefault="008C07C8" w:rsidP="008C07C8">
      <w:pPr>
        <w:pStyle w:val="Heading2"/>
        <w:rPr>
          <w:rFonts w:ascii="Century Gothic" w:hAnsi="Century Gothic"/>
          <w:b/>
          <w:bCs/>
          <w:color w:val="auto"/>
          <w:sz w:val="28"/>
          <w:szCs w:val="28"/>
          <w:lang w:val="en-US"/>
        </w:rPr>
      </w:pPr>
      <w:r w:rsidRPr="00E213F3">
        <w:rPr>
          <w:rFonts w:ascii="Century Gothic" w:hAnsi="Century Gothic"/>
          <w:b/>
          <w:bCs/>
          <w:color w:val="auto"/>
          <w:sz w:val="28"/>
          <w:szCs w:val="28"/>
          <w:lang w:val="en-US"/>
        </w:rPr>
        <w:t>10.</w:t>
      </w:r>
      <w:r w:rsidRPr="00E213F3">
        <w:rPr>
          <w:rFonts w:ascii="Century Gothic" w:hAnsi="Century Gothic"/>
          <w:b/>
          <w:bCs/>
          <w:color w:val="auto"/>
          <w:sz w:val="28"/>
          <w:szCs w:val="28"/>
          <w:lang w:val="en-US"/>
        </w:rPr>
        <w:tab/>
        <w:t>ANALYSIS CONCLUSION</w:t>
      </w:r>
    </w:p>
    <w:p w14:paraId="6FC1DA01" w14:textId="15434D4D" w:rsidR="008C07C8" w:rsidRPr="00E213F3" w:rsidRDefault="008C07C8" w:rsidP="008C07C8">
      <w:pPr>
        <w:rPr>
          <w:rFonts w:ascii="Century Gothic" w:hAnsi="Century Gothic" w:cs="Arial"/>
        </w:rPr>
      </w:pPr>
      <w:r w:rsidRPr="00E213F3">
        <w:rPr>
          <w:rFonts w:ascii="Century Gothic" w:hAnsi="Century Gothic" w:cs="Arial"/>
        </w:rPr>
        <w:t xml:space="preserve">The analysis of the pay gaps does not suggest any evidence of discrimination within the pay </w:t>
      </w:r>
      <w:proofErr w:type="gramStart"/>
      <w:r w:rsidRPr="00E213F3">
        <w:rPr>
          <w:rFonts w:ascii="Century Gothic" w:hAnsi="Century Gothic" w:cs="Arial"/>
        </w:rPr>
        <w:t>structures</w:t>
      </w:r>
      <w:proofErr w:type="gramEnd"/>
      <w:r w:rsidRPr="00E213F3">
        <w:rPr>
          <w:rFonts w:ascii="Century Gothic" w:hAnsi="Century Gothic" w:cs="Arial"/>
        </w:rPr>
        <w:t xml:space="preserve"> nor the allowances paid. The pay gaps are generally </w:t>
      </w:r>
      <w:proofErr w:type="gramStart"/>
      <w:r w:rsidRPr="00E213F3">
        <w:rPr>
          <w:rFonts w:ascii="Century Gothic" w:hAnsi="Century Gothic" w:cs="Arial"/>
        </w:rPr>
        <w:t>as a result of</w:t>
      </w:r>
      <w:proofErr w:type="gramEnd"/>
      <w:r w:rsidRPr="00E213F3">
        <w:rPr>
          <w:rFonts w:ascii="Century Gothic" w:hAnsi="Century Gothic" w:cs="Arial"/>
        </w:rPr>
        <w:t xml:space="preserve"> segregation of the sexes between job types rather than application of the allowances and this is an area that the Authority needs to continue to work on as part of any future reduction in pay gaps as well as for future workforce planning. </w:t>
      </w:r>
    </w:p>
    <w:p w14:paraId="51F940F0" w14:textId="623D1958" w:rsidR="00245AA5" w:rsidRPr="00E213F3" w:rsidRDefault="00245AA5" w:rsidP="008C07C8">
      <w:pPr>
        <w:rPr>
          <w:rFonts w:ascii="Century Gothic" w:hAnsi="Century Gothic" w:cs="Arial"/>
        </w:rPr>
      </w:pPr>
    </w:p>
    <w:p w14:paraId="2224145A" w14:textId="77777777" w:rsidR="00513F3B" w:rsidRPr="00E213F3" w:rsidRDefault="00513F3B" w:rsidP="008C07C8">
      <w:pPr>
        <w:pStyle w:val="Heading2"/>
        <w:rPr>
          <w:rFonts w:ascii="Century Gothic" w:hAnsi="Century Gothic" w:cs="Arial"/>
        </w:rPr>
        <w:sectPr w:rsidR="00513F3B" w:rsidRPr="00E213F3" w:rsidSect="00E0614A">
          <w:footerReference w:type="default" r:id="rId21"/>
          <w:pgSz w:w="11900" w:h="16840"/>
          <w:pgMar w:top="1440" w:right="1440" w:bottom="1440" w:left="1440" w:header="708" w:footer="708" w:gutter="0"/>
          <w:cols w:space="708"/>
          <w:docGrid w:linePitch="360"/>
        </w:sectPr>
      </w:pPr>
    </w:p>
    <w:p w14:paraId="7AD54F32" w14:textId="77777777" w:rsidR="008C07C8" w:rsidRPr="00E213F3" w:rsidRDefault="008C07C8" w:rsidP="008C07C8">
      <w:pPr>
        <w:pStyle w:val="Heading2"/>
        <w:rPr>
          <w:rFonts w:ascii="Century Gothic" w:hAnsi="Century Gothic"/>
          <w:b/>
          <w:bCs/>
          <w:color w:val="auto"/>
          <w:sz w:val="28"/>
          <w:szCs w:val="28"/>
          <w:lang w:val="en-US"/>
        </w:rPr>
      </w:pPr>
      <w:r w:rsidRPr="00E213F3">
        <w:rPr>
          <w:rFonts w:ascii="Century Gothic" w:hAnsi="Century Gothic"/>
          <w:b/>
          <w:bCs/>
          <w:color w:val="auto"/>
          <w:sz w:val="28"/>
          <w:szCs w:val="28"/>
          <w:lang w:val="en-US"/>
        </w:rPr>
        <w:lastRenderedPageBreak/>
        <w:t>11.0</w:t>
      </w:r>
      <w:r w:rsidRPr="00E213F3">
        <w:rPr>
          <w:rFonts w:ascii="Century Gothic" w:hAnsi="Century Gothic"/>
          <w:b/>
          <w:bCs/>
          <w:color w:val="auto"/>
          <w:sz w:val="28"/>
          <w:szCs w:val="28"/>
          <w:lang w:val="en-US"/>
        </w:rPr>
        <w:tab/>
        <w:t>AGE PAY ANALYSIS</w:t>
      </w:r>
    </w:p>
    <w:p w14:paraId="644C34A9" w14:textId="77777777" w:rsidR="008C07C8" w:rsidRPr="00E213F3" w:rsidRDefault="008C07C8" w:rsidP="008C07C8">
      <w:pPr>
        <w:ind w:right="283"/>
        <w:jc w:val="both"/>
        <w:rPr>
          <w:rFonts w:ascii="Century Gothic" w:hAnsi="Century Gothic" w:cs="Arial"/>
          <w:u w:val="single"/>
        </w:rPr>
      </w:pPr>
    </w:p>
    <w:p w14:paraId="5A8D2F34" w14:textId="6285CEBE" w:rsidR="008C07C8" w:rsidRPr="00E213F3" w:rsidRDefault="008C07C8" w:rsidP="008C07C8">
      <w:pPr>
        <w:pStyle w:val="Heading2"/>
        <w:rPr>
          <w:rFonts w:ascii="Century Gothic" w:hAnsi="Century Gothic"/>
          <w:b/>
          <w:bCs/>
          <w:color w:val="auto"/>
          <w:sz w:val="24"/>
          <w:szCs w:val="24"/>
        </w:rPr>
      </w:pPr>
      <w:r w:rsidRPr="00E213F3">
        <w:rPr>
          <w:rFonts w:ascii="Century Gothic" w:hAnsi="Century Gothic"/>
          <w:b/>
          <w:bCs/>
          <w:color w:val="auto"/>
          <w:sz w:val="24"/>
          <w:szCs w:val="24"/>
        </w:rPr>
        <w:t>Organisation distribution by age</w:t>
      </w:r>
    </w:p>
    <w:p w14:paraId="7E12E787" w14:textId="7485B963" w:rsidR="008C07C8" w:rsidRPr="00E213F3" w:rsidRDefault="008C07C8" w:rsidP="008C07C8">
      <w:pPr>
        <w:rPr>
          <w:rFonts w:ascii="Century Gothic" w:hAnsi="Century Gothic" w:cs="Arial"/>
          <w:u w:val="single"/>
        </w:rPr>
      </w:pP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958"/>
        <w:gridCol w:w="961"/>
        <w:gridCol w:w="1128"/>
      </w:tblGrid>
      <w:tr w:rsidR="00702681" w:rsidRPr="00E213F3" w14:paraId="3CB18253" w14:textId="77777777" w:rsidTr="007A3739">
        <w:trPr>
          <w:trHeight w:val="1290"/>
        </w:trPr>
        <w:tc>
          <w:tcPr>
            <w:tcW w:w="5020" w:type="dxa"/>
            <w:shd w:val="clear" w:color="000000" w:fill="EEECE1"/>
            <w:vAlign w:val="bottom"/>
            <w:hideMark/>
          </w:tcPr>
          <w:p w14:paraId="4CA88829" w14:textId="77777777" w:rsidR="00702681" w:rsidRPr="00E213F3" w:rsidRDefault="00702681" w:rsidP="00702681">
            <w:pPr>
              <w:jc w:val="center"/>
              <w:rPr>
                <w:rFonts w:ascii="Arial" w:eastAsia="Times New Roman" w:hAnsi="Arial" w:cs="Arial"/>
                <w:sz w:val="20"/>
                <w:szCs w:val="20"/>
                <w:lang w:eastAsia="en-GB"/>
              </w:rPr>
            </w:pPr>
            <w:r w:rsidRPr="00E213F3">
              <w:rPr>
                <w:rFonts w:ascii="Arial" w:eastAsia="Times New Roman" w:hAnsi="Arial" w:cs="Arial"/>
                <w:sz w:val="20"/>
                <w:szCs w:val="20"/>
                <w:lang w:eastAsia="en-GB"/>
              </w:rPr>
              <w:t>Grade</w:t>
            </w:r>
          </w:p>
        </w:tc>
        <w:tc>
          <w:tcPr>
            <w:tcW w:w="960" w:type="dxa"/>
            <w:shd w:val="clear" w:color="000000" w:fill="EEECE1"/>
            <w:vAlign w:val="bottom"/>
            <w:hideMark/>
          </w:tcPr>
          <w:p w14:paraId="787C7484" w14:textId="77777777" w:rsidR="00702681" w:rsidRPr="00E213F3" w:rsidRDefault="00702681" w:rsidP="00702681">
            <w:pPr>
              <w:jc w:val="center"/>
              <w:rPr>
                <w:rFonts w:ascii="Arial" w:eastAsia="Times New Roman" w:hAnsi="Arial" w:cs="Arial"/>
                <w:sz w:val="20"/>
                <w:szCs w:val="20"/>
                <w:lang w:eastAsia="en-GB"/>
              </w:rPr>
            </w:pPr>
            <w:r w:rsidRPr="00E213F3">
              <w:rPr>
                <w:rFonts w:ascii="Arial" w:eastAsia="Times New Roman" w:hAnsi="Arial" w:cs="Arial"/>
                <w:sz w:val="20"/>
                <w:szCs w:val="20"/>
                <w:lang w:eastAsia="en-GB"/>
              </w:rPr>
              <w:t>Number job holders per grade</w:t>
            </w:r>
          </w:p>
        </w:tc>
        <w:tc>
          <w:tcPr>
            <w:tcW w:w="960" w:type="dxa"/>
            <w:shd w:val="clear" w:color="000000" w:fill="EEECE1"/>
            <w:vAlign w:val="bottom"/>
            <w:hideMark/>
          </w:tcPr>
          <w:p w14:paraId="598EF42C" w14:textId="77777777" w:rsidR="00702681" w:rsidRPr="00E213F3" w:rsidRDefault="00702681" w:rsidP="00702681">
            <w:pPr>
              <w:jc w:val="center"/>
              <w:rPr>
                <w:rFonts w:ascii="Arial" w:eastAsia="Times New Roman" w:hAnsi="Arial" w:cs="Arial"/>
                <w:sz w:val="20"/>
                <w:szCs w:val="20"/>
                <w:lang w:eastAsia="en-GB"/>
              </w:rPr>
            </w:pPr>
            <w:r w:rsidRPr="00E213F3">
              <w:rPr>
                <w:rFonts w:ascii="Arial" w:eastAsia="Times New Roman" w:hAnsi="Arial" w:cs="Arial"/>
                <w:sz w:val="20"/>
                <w:szCs w:val="20"/>
                <w:lang w:eastAsia="en-GB"/>
              </w:rPr>
              <w:t>Average Age @ 31/3/21 (Mean)</w:t>
            </w:r>
          </w:p>
        </w:tc>
        <w:tc>
          <w:tcPr>
            <w:tcW w:w="960" w:type="dxa"/>
            <w:shd w:val="clear" w:color="000000" w:fill="EEECE1"/>
            <w:vAlign w:val="bottom"/>
            <w:hideMark/>
          </w:tcPr>
          <w:p w14:paraId="5C3A1E84" w14:textId="77777777" w:rsidR="00702681" w:rsidRPr="00E213F3" w:rsidRDefault="00702681" w:rsidP="00702681">
            <w:pPr>
              <w:jc w:val="center"/>
              <w:rPr>
                <w:rFonts w:ascii="Arial" w:eastAsia="Times New Roman" w:hAnsi="Arial" w:cs="Arial"/>
                <w:sz w:val="20"/>
                <w:szCs w:val="20"/>
                <w:lang w:eastAsia="en-GB"/>
              </w:rPr>
            </w:pPr>
            <w:r w:rsidRPr="00E213F3">
              <w:rPr>
                <w:rFonts w:ascii="Arial" w:eastAsia="Times New Roman" w:hAnsi="Arial" w:cs="Arial"/>
                <w:sz w:val="20"/>
                <w:szCs w:val="20"/>
                <w:lang w:eastAsia="en-GB"/>
              </w:rPr>
              <w:t>Difference from Overall Average age</w:t>
            </w:r>
          </w:p>
        </w:tc>
      </w:tr>
      <w:tr w:rsidR="00702681" w:rsidRPr="00E213F3" w14:paraId="20F877FC" w14:textId="77777777" w:rsidTr="007A3739">
        <w:trPr>
          <w:trHeight w:val="300"/>
        </w:trPr>
        <w:tc>
          <w:tcPr>
            <w:tcW w:w="5020" w:type="dxa"/>
            <w:shd w:val="clear" w:color="auto" w:fill="auto"/>
            <w:vAlign w:val="bottom"/>
            <w:hideMark/>
          </w:tcPr>
          <w:p w14:paraId="00E171DD"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A</w:t>
            </w:r>
          </w:p>
        </w:tc>
        <w:tc>
          <w:tcPr>
            <w:tcW w:w="960" w:type="dxa"/>
            <w:shd w:val="clear" w:color="auto" w:fill="auto"/>
            <w:vAlign w:val="bottom"/>
            <w:hideMark/>
          </w:tcPr>
          <w:p w14:paraId="63D9D83E"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153</w:t>
            </w:r>
          </w:p>
        </w:tc>
        <w:tc>
          <w:tcPr>
            <w:tcW w:w="960" w:type="dxa"/>
            <w:shd w:val="clear" w:color="auto" w:fill="auto"/>
            <w:vAlign w:val="bottom"/>
            <w:hideMark/>
          </w:tcPr>
          <w:p w14:paraId="37499BC4"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52.60</w:t>
            </w:r>
          </w:p>
        </w:tc>
        <w:tc>
          <w:tcPr>
            <w:tcW w:w="960" w:type="dxa"/>
            <w:shd w:val="clear" w:color="000000" w:fill="F2DCDB"/>
            <w:vAlign w:val="bottom"/>
            <w:hideMark/>
          </w:tcPr>
          <w:p w14:paraId="1DE979F5"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5.47</w:t>
            </w:r>
          </w:p>
        </w:tc>
      </w:tr>
      <w:tr w:rsidR="00702681" w:rsidRPr="00E213F3" w14:paraId="64A42448" w14:textId="77777777" w:rsidTr="007A3739">
        <w:trPr>
          <w:trHeight w:val="300"/>
        </w:trPr>
        <w:tc>
          <w:tcPr>
            <w:tcW w:w="5020" w:type="dxa"/>
            <w:shd w:val="clear" w:color="auto" w:fill="auto"/>
            <w:vAlign w:val="bottom"/>
            <w:hideMark/>
          </w:tcPr>
          <w:p w14:paraId="771FB910"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A + 4%</w:t>
            </w:r>
          </w:p>
        </w:tc>
        <w:tc>
          <w:tcPr>
            <w:tcW w:w="960" w:type="dxa"/>
            <w:shd w:val="clear" w:color="auto" w:fill="auto"/>
            <w:vAlign w:val="bottom"/>
            <w:hideMark/>
          </w:tcPr>
          <w:p w14:paraId="170B95B3"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1449</w:t>
            </w:r>
          </w:p>
        </w:tc>
        <w:tc>
          <w:tcPr>
            <w:tcW w:w="960" w:type="dxa"/>
            <w:shd w:val="clear" w:color="auto" w:fill="auto"/>
            <w:vAlign w:val="bottom"/>
            <w:hideMark/>
          </w:tcPr>
          <w:p w14:paraId="327AA34F"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49.42</w:t>
            </w:r>
          </w:p>
        </w:tc>
        <w:tc>
          <w:tcPr>
            <w:tcW w:w="960" w:type="dxa"/>
            <w:shd w:val="clear" w:color="000000" w:fill="F2DCDB"/>
            <w:vAlign w:val="bottom"/>
            <w:hideMark/>
          </w:tcPr>
          <w:p w14:paraId="25D7D8C7"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2.29</w:t>
            </w:r>
          </w:p>
        </w:tc>
      </w:tr>
      <w:tr w:rsidR="00702681" w:rsidRPr="00E213F3" w14:paraId="55C2E65E" w14:textId="77777777" w:rsidTr="007A3739">
        <w:trPr>
          <w:trHeight w:val="300"/>
        </w:trPr>
        <w:tc>
          <w:tcPr>
            <w:tcW w:w="5020" w:type="dxa"/>
            <w:shd w:val="clear" w:color="auto" w:fill="auto"/>
            <w:vAlign w:val="bottom"/>
            <w:hideMark/>
          </w:tcPr>
          <w:p w14:paraId="0810BDC5"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A + 8%</w:t>
            </w:r>
          </w:p>
        </w:tc>
        <w:tc>
          <w:tcPr>
            <w:tcW w:w="960" w:type="dxa"/>
            <w:shd w:val="clear" w:color="auto" w:fill="auto"/>
            <w:vAlign w:val="bottom"/>
            <w:hideMark/>
          </w:tcPr>
          <w:p w14:paraId="054CD95B"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46</w:t>
            </w:r>
          </w:p>
        </w:tc>
        <w:tc>
          <w:tcPr>
            <w:tcW w:w="960" w:type="dxa"/>
            <w:shd w:val="clear" w:color="auto" w:fill="auto"/>
            <w:vAlign w:val="bottom"/>
            <w:hideMark/>
          </w:tcPr>
          <w:p w14:paraId="703B20AB"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53.65</w:t>
            </w:r>
          </w:p>
        </w:tc>
        <w:tc>
          <w:tcPr>
            <w:tcW w:w="960" w:type="dxa"/>
            <w:shd w:val="clear" w:color="000000" w:fill="F2DCDB"/>
            <w:vAlign w:val="bottom"/>
            <w:hideMark/>
          </w:tcPr>
          <w:p w14:paraId="27612B32"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6.52</w:t>
            </w:r>
          </w:p>
        </w:tc>
      </w:tr>
      <w:tr w:rsidR="00702681" w:rsidRPr="00E213F3" w14:paraId="4B3F57B3" w14:textId="77777777" w:rsidTr="007A3739">
        <w:trPr>
          <w:trHeight w:val="300"/>
        </w:trPr>
        <w:tc>
          <w:tcPr>
            <w:tcW w:w="5020" w:type="dxa"/>
            <w:shd w:val="clear" w:color="auto" w:fill="auto"/>
            <w:vAlign w:val="bottom"/>
            <w:hideMark/>
          </w:tcPr>
          <w:p w14:paraId="310C8FBF"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B</w:t>
            </w:r>
          </w:p>
        </w:tc>
        <w:tc>
          <w:tcPr>
            <w:tcW w:w="960" w:type="dxa"/>
            <w:shd w:val="clear" w:color="auto" w:fill="auto"/>
            <w:vAlign w:val="bottom"/>
            <w:hideMark/>
          </w:tcPr>
          <w:p w14:paraId="49F365EE"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18</w:t>
            </w:r>
          </w:p>
        </w:tc>
        <w:tc>
          <w:tcPr>
            <w:tcW w:w="960" w:type="dxa"/>
            <w:shd w:val="clear" w:color="auto" w:fill="auto"/>
            <w:vAlign w:val="bottom"/>
            <w:hideMark/>
          </w:tcPr>
          <w:p w14:paraId="199A499C"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50.94</w:t>
            </w:r>
          </w:p>
        </w:tc>
        <w:tc>
          <w:tcPr>
            <w:tcW w:w="960" w:type="dxa"/>
            <w:shd w:val="clear" w:color="000000" w:fill="F2DCDB"/>
            <w:vAlign w:val="bottom"/>
            <w:hideMark/>
          </w:tcPr>
          <w:p w14:paraId="4F069999"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3.82</w:t>
            </w:r>
          </w:p>
        </w:tc>
      </w:tr>
      <w:tr w:rsidR="00702681" w:rsidRPr="00E213F3" w14:paraId="7B215DE1" w14:textId="77777777" w:rsidTr="007A3739">
        <w:trPr>
          <w:trHeight w:val="300"/>
        </w:trPr>
        <w:tc>
          <w:tcPr>
            <w:tcW w:w="5020" w:type="dxa"/>
            <w:shd w:val="clear" w:color="auto" w:fill="auto"/>
            <w:vAlign w:val="bottom"/>
            <w:hideMark/>
          </w:tcPr>
          <w:p w14:paraId="5814550D"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B + 4%</w:t>
            </w:r>
          </w:p>
        </w:tc>
        <w:tc>
          <w:tcPr>
            <w:tcW w:w="960" w:type="dxa"/>
            <w:shd w:val="clear" w:color="auto" w:fill="auto"/>
            <w:vAlign w:val="bottom"/>
            <w:hideMark/>
          </w:tcPr>
          <w:p w14:paraId="1F0FCA9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463</w:t>
            </w:r>
          </w:p>
        </w:tc>
        <w:tc>
          <w:tcPr>
            <w:tcW w:w="960" w:type="dxa"/>
            <w:shd w:val="clear" w:color="auto" w:fill="auto"/>
            <w:vAlign w:val="bottom"/>
            <w:hideMark/>
          </w:tcPr>
          <w:p w14:paraId="3BDAACF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45.23</w:t>
            </w:r>
          </w:p>
        </w:tc>
        <w:tc>
          <w:tcPr>
            <w:tcW w:w="960" w:type="dxa"/>
            <w:shd w:val="clear" w:color="000000" w:fill="F2DCDB"/>
            <w:vAlign w:val="bottom"/>
            <w:hideMark/>
          </w:tcPr>
          <w:p w14:paraId="4F29369F"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-1.90</w:t>
            </w:r>
          </w:p>
        </w:tc>
      </w:tr>
      <w:tr w:rsidR="00702681" w:rsidRPr="00E213F3" w14:paraId="5370703A" w14:textId="77777777" w:rsidTr="007A3739">
        <w:trPr>
          <w:trHeight w:val="300"/>
        </w:trPr>
        <w:tc>
          <w:tcPr>
            <w:tcW w:w="5020" w:type="dxa"/>
            <w:shd w:val="clear" w:color="auto" w:fill="auto"/>
            <w:vAlign w:val="bottom"/>
            <w:hideMark/>
          </w:tcPr>
          <w:p w14:paraId="4A1B8510"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B + 8%</w:t>
            </w:r>
          </w:p>
        </w:tc>
        <w:tc>
          <w:tcPr>
            <w:tcW w:w="960" w:type="dxa"/>
            <w:shd w:val="clear" w:color="auto" w:fill="auto"/>
            <w:vAlign w:val="bottom"/>
            <w:hideMark/>
          </w:tcPr>
          <w:p w14:paraId="1CCC8843"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27</w:t>
            </w:r>
          </w:p>
        </w:tc>
        <w:tc>
          <w:tcPr>
            <w:tcW w:w="960" w:type="dxa"/>
            <w:shd w:val="clear" w:color="auto" w:fill="auto"/>
            <w:vAlign w:val="bottom"/>
            <w:hideMark/>
          </w:tcPr>
          <w:p w14:paraId="6D9436D2"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44.19</w:t>
            </w:r>
          </w:p>
        </w:tc>
        <w:tc>
          <w:tcPr>
            <w:tcW w:w="960" w:type="dxa"/>
            <w:shd w:val="clear" w:color="000000" w:fill="F2DCDB"/>
            <w:vAlign w:val="bottom"/>
            <w:hideMark/>
          </w:tcPr>
          <w:p w14:paraId="6A08173D"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-2.94</w:t>
            </w:r>
          </w:p>
        </w:tc>
      </w:tr>
      <w:tr w:rsidR="00702681" w:rsidRPr="00E213F3" w14:paraId="478F5F00" w14:textId="77777777" w:rsidTr="007A3739">
        <w:trPr>
          <w:trHeight w:val="300"/>
        </w:trPr>
        <w:tc>
          <w:tcPr>
            <w:tcW w:w="5020" w:type="dxa"/>
            <w:shd w:val="clear" w:color="auto" w:fill="auto"/>
            <w:vAlign w:val="bottom"/>
            <w:hideMark/>
          </w:tcPr>
          <w:p w14:paraId="1B8E3E95"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C</w:t>
            </w:r>
          </w:p>
        </w:tc>
        <w:tc>
          <w:tcPr>
            <w:tcW w:w="960" w:type="dxa"/>
            <w:shd w:val="clear" w:color="auto" w:fill="auto"/>
            <w:vAlign w:val="bottom"/>
            <w:hideMark/>
          </w:tcPr>
          <w:p w14:paraId="3B03A7FB"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201</w:t>
            </w:r>
          </w:p>
        </w:tc>
        <w:tc>
          <w:tcPr>
            <w:tcW w:w="960" w:type="dxa"/>
            <w:shd w:val="clear" w:color="auto" w:fill="auto"/>
            <w:vAlign w:val="bottom"/>
            <w:hideMark/>
          </w:tcPr>
          <w:p w14:paraId="16501776"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46.36</w:t>
            </w:r>
          </w:p>
        </w:tc>
        <w:tc>
          <w:tcPr>
            <w:tcW w:w="960" w:type="dxa"/>
            <w:shd w:val="clear" w:color="000000" w:fill="F2DCDB"/>
            <w:vAlign w:val="bottom"/>
            <w:hideMark/>
          </w:tcPr>
          <w:p w14:paraId="19A0C417"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-0.76</w:t>
            </w:r>
          </w:p>
        </w:tc>
      </w:tr>
      <w:tr w:rsidR="00702681" w:rsidRPr="00E213F3" w14:paraId="0A6093BE" w14:textId="77777777" w:rsidTr="007A3739">
        <w:trPr>
          <w:trHeight w:val="300"/>
        </w:trPr>
        <w:tc>
          <w:tcPr>
            <w:tcW w:w="5020" w:type="dxa"/>
            <w:shd w:val="clear" w:color="auto" w:fill="auto"/>
            <w:vAlign w:val="bottom"/>
            <w:hideMark/>
          </w:tcPr>
          <w:p w14:paraId="623C6920"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C + 4%</w:t>
            </w:r>
          </w:p>
        </w:tc>
        <w:tc>
          <w:tcPr>
            <w:tcW w:w="960" w:type="dxa"/>
            <w:shd w:val="clear" w:color="auto" w:fill="auto"/>
            <w:vAlign w:val="bottom"/>
            <w:hideMark/>
          </w:tcPr>
          <w:p w14:paraId="4299E091"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46</w:t>
            </w:r>
          </w:p>
        </w:tc>
        <w:tc>
          <w:tcPr>
            <w:tcW w:w="960" w:type="dxa"/>
            <w:shd w:val="clear" w:color="auto" w:fill="auto"/>
            <w:vAlign w:val="bottom"/>
            <w:hideMark/>
          </w:tcPr>
          <w:p w14:paraId="244902C1"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50.33</w:t>
            </w:r>
          </w:p>
        </w:tc>
        <w:tc>
          <w:tcPr>
            <w:tcW w:w="960" w:type="dxa"/>
            <w:shd w:val="clear" w:color="000000" w:fill="F2DCDB"/>
            <w:vAlign w:val="bottom"/>
            <w:hideMark/>
          </w:tcPr>
          <w:p w14:paraId="1FFB650E"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3.20</w:t>
            </w:r>
          </w:p>
        </w:tc>
      </w:tr>
      <w:tr w:rsidR="00702681" w:rsidRPr="00E213F3" w14:paraId="73034FB2" w14:textId="77777777" w:rsidTr="007A3739">
        <w:trPr>
          <w:trHeight w:val="300"/>
        </w:trPr>
        <w:tc>
          <w:tcPr>
            <w:tcW w:w="5020" w:type="dxa"/>
            <w:shd w:val="clear" w:color="auto" w:fill="auto"/>
            <w:vAlign w:val="bottom"/>
            <w:hideMark/>
          </w:tcPr>
          <w:p w14:paraId="3610A8B4"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C + 8%</w:t>
            </w:r>
          </w:p>
        </w:tc>
        <w:tc>
          <w:tcPr>
            <w:tcW w:w="960" w:type="dxa"/>
            <w:shd w:val="clear" w:color="auto" w:fill="auto"/>
            <w:vAlign w:val="bottom"/>
            <w:hideMark/>
          </w:tcPr>
          <w:p w14:paraId="3824E293"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206</w:t>
            </w:r>
          </w:p>
        </w:tc>
        <w:tc>
          <w:tcPr>
            <w:tcW w:w="960" w:type="dxa"/>
            <w:shd w:val="clear" w:color="auto" w:fill="auto"/>
            <w:vAlign w:val="bottom"/>
            <w:hideMark/>
          </w:tcPr>
          <w:p w14:paraId="7A14EB6E"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47.85</w:t>
            </w:r>
          </w:p>
        </w:tc>
        <w:tc>
          <w:tcPr>
            <w:tcW w:w="960" w:type="dxa"/>
            <w:shd w:val="clear" w:color="000000" w:fill="F2DCDB"/>
            <w:vAlign w:val="bottom"/>
            <w:hideMark/>
          </w:tcPr>
          <w:p w14:paraId="0F98C67C"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0.73</w:t>
            </w:r>
          </w:p>
        </w:tc>
      </w:tr>
      <w:tr w:rsidR="00702681" w:rsidRPr="00E213F3" w14:paraId="55444807" w14:textId="77777777" w:rsidTr="007A3739">
        <w:trPr>
          <w:trHeight w:val="300"/>
        </w:trPr>
        <w:tc>
          <w:tcPr>
            <w:tcW w:w="5020" w:type="dxa"/>
            <w:shd w:val="clear" w:color="auto" w:fill="auto"/>
            <w:vAlign w:val="bottom"/>
            <w:hideMark/>
          </w:tcPr>
          <w:p w14:paraId="611558E5"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D</w:t>
            </w:r>
          </w:p>
        </w:tc>
        <w:tc>
          <w:tcPr>
            <w:tcW w:w="960" w:type="dxa"/>
            <w:shd w:val="clear" w:color="auto" w:fill="auto"/>
            <w:vAlign w:val="bottom"/>
            <w:hideMark/>
          </w:tcPr>
          <w:p w14:paraId="0B00458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531</w:t>
            </w:r>
          </w:p>
        </w:tc>
        <w:tc>
          <w:tcPr>
            <w:tcW w:w="960" w:type="dxa"/>
            <w:shd w:val="clear" w:color="auto" w:fill="auto"/>
            <w:vAlign w:val="bottom"/>
            <w:hideMark/>
          </w:tcPr>
          <w:p w14:paraId="24770017"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46.81</w:t>
            </w:r>
          </w:p>
        </w:tc>
        <w:tc>
          <w:tcPr>
            <w:tcW w:w="960" w:type="dxa"/>
            <w:shd w:val="clear" w:color="000000" w:fill="F2DCDB"/>
            <w:vAlign w:val="bottom"/>
            <w:hideMark/>
          </w:tcPr>
          <w:p w14:paraId="044B3BDD"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-0.32</w:t>
            </w:r>
          </w:p>
        </w:tc>
      </w:tr>
      <w:tr w:rsidR="00702681" w:rsidRPr="00E213F3" w14:paraId="63647774" w14:textId="77777777" w:rsidTr="007A3739">
        <w:trPr>
          <w:trHeight w:val="300"/>
        </w:trPr>
        <w:tc>
          <w:tcPr>
            <w:tcW w:w="5020" w:type="dxa"/>
            <w:shd w:val="clear" w:color="auto" w:fill="auto"/>
            <w:vAlign w:val="bottom"/>
            <w:hideMark/>
          </w:tcPr>
          <w:p w14:paraId="378C1DF8"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D + 8%</w:t>
            </w:r>
          </w:p>
        </w:tc>
        <w:tc>
          <w:tcPr>
            <w:tcW w:w="960" w:type="dxa"/>
            <w:shd w:val="clear" w:color="auto" w:fill="auto"/>
            <w:vAlign w:val="bottom"/>
            <w:hideMark/>
          </w:tcPr>
          <w:p w14:paraId="15667C6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393</w:t>
            </w:r>
          </w:p>
        </w:tc>
        <w:tc>
          <w:tcPr>
            <w:tcW w:w="960" w:type="dxa"/>
            <w:shd w:val="clear" w:color="auto" w:fill="auto"/>
            <w:vAlign w:val="bottom"/>
            <w:hideMark/>
          </w:tcPr>
          <w:p w14:paraId="17BE3B14"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46.32</w:t>
            </w:r>
          </w:p>
        </w:tc>
        <w:tc>
          <w:tcPr>
            <w:tcW w:w="960" w:type="dxa"/>
            <w:shd w:val="clear" w:color="000000" w:fill="F2DCDB"/>
            <w:vAlign w:val="bottom"/>
            <w:hideMark/>
          </w:tcPr>
          <w:p w14:paraId="77ED3DB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-0.81</w:t>
            </w:r>
          </w:p>
        </w:tc>
      </w:tr>
      <w:tr w:rsidR="00702681" w:rsidRPr="00E213F3" w14:paraId="58FB64BA" w14:textId="77777777" w:rsidTr="007A3739">
        <w:trPr>
          <w:trHeight w:val="300"/>
        </w:trPr>
        <w:tc>
          <w:tcPr>
            <w:tcW w:w="5020" w:type="dxa"/>
            <w:shd w:val="clear" w:color="auto" w:fill="auto"/>
            <w:vAlign w:val="bottom"/>
            <w:hideMark/>
          </w:tcPr>
          <w:p w14:paraId="20479A59"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E</w:t>
            </w:r>
          </w:p>
        </w:tc>
        <w:tc>
          <w:tcPr>
            <w:tcW w:w="960" w:type="dxa"/>
            <w:shd w:val="clear" w:color="auto" w:fill="auto"/>
            <w:vAlign w:val="bottom"/>
            <w:hideMark/>
          </w:tcPr>
          <w:p w14:paraId="75F90FD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299</w:t>
            </w:r>
          </w:p>
        </w:tc>
        <w:tc>
          <w:tcPr>
            <w:tcW w:w="960" w:type="dxa"/>
            <w:shd w:val="clear" w:color="auto" w:fill="auto"/>
            <w:vAlign w:val="bottom"/>
            <w:hideMark/>
          </w:tcPr>
          <w:p w14:paraId="6EE08357"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46.60</w:t>
            </w:r>
          </w:p>
        </w:tc>
        <w:tc>
          <w:tcPr>
            <w:tcW w:w="960" w:type="dxa"/>
            <w:shd w:val="clear" w:color="000000" w:fill="F2DCDB"/>
            <w:vAlign w:val="bottom"/>
            <w:hideMark/>
          </w:tcPr>
          <w:p w14:paraId="361B8649"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-0.53</w:t>
            </w:r>
          </w:p>
        </w:tc>
      </w:tr>
      <w:tr w:rsidR="00702681" w:rsidRPr="00E213F3" w14:paraId="7C6D78B0" w14:textId="77777777" w:rsidTr="007A3739">
        <w:trPr>
          <w:trHeight w:val="300"/>
        </w:trPr>
        <w:tc>
          <w:tcPr>
            <w:tcW w:w="5020" w:type="dxa"/>
            <w:shd w:val="clear" w:color="auto" w:fill="auto"/>
            <w:vAlign w:val="bottom"/>
            <w:hideMark/>
          </w:tcPr>
          <w:p w14:paraId="3F5414FA"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E + 4%</w:t>
            </w:r>
          </w:p>
        </w:tc>
        <w:tc>
          <w:tcPr>
            <w:tcW w:w="960" w:type="dxa"/>
            <w:shd w:val="clear" w:color="auto" w:fill="auto"/>
            <w:vAlign w:val="bottom"/>
            <w:hideMark/>
          </w:tcPr>
          <w:p w14:paraId="17B599C2"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470</w:t>
            </w:r>
          </w:p>
        </w:tc>
        <w:tc>
          <w:tcPr>
            <w:tcW w:w="960" w:type="dxa"/>
            <w:shd w:val="clear" w:color="auto" w:fill="auto"/>
            <w:vAlign w:val="bottom"/>
            <w:hideMark/>
          </w:tcPr>
          <w:p w14:paraId="2CD86046"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45.35</w:t>
            </w:r>
          </w:p>
        </w:tc>
        <w:tc>
          <w:tcPr>
            <w:tcW w:w="960" w:type="dxa"/>
            <w:shd w:val="clear" w:color="000000" w:fill="F2DCDB"/>
            <w:vAlign w:val="bottom"/>
            <w:hideMark/>
          </w:tcPr>
          <w:p w14:paraId="03F22B22"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-1.78</w:t>
            </w:r>
          </w:p>
        </w:tc>
      </w:tr>
      <w:tr w:rsidR="00702681" w:rsidRPr="00E213F3" w14:paraId="2E66352A" w14:textId="77777777" w:rsidTr="007A3739">
        <w:trPr>
          <w:trHeight w:val="300"/>
        </w:trPr>
        <w:tc>
          <w:tcPr>
            <w:tcW w:w="5020" w:type="dxa"/>
            <w:shd w:val="clear" w:color="auto" w:fill="auto"/>
            <w:vAlign w:val="bottom"/>
            <w:hideMark/>
          </w:tcPr>
          <w:p w14:paraId="0EBBE0C4"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E + 8%</w:t>
            </w:r>
          </w:p>
        </w:tc>
        <w:tc>
          <w:tcPr>
            <w:tcW w:w="960" w:type="dxa"/>
            <w:shd w:val="clear" w:color="auto" w:fill="auto"/>
            <w:vAlign w:val="bottom"/>
            <w:hideMark/>
          </w:tcPr>
          <w:p w14:paraId="58AA772C"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70</w:t>
            </w:r>
          </w:p>
        </w:tc>
        <w:tc>
          <w:tcPr>
            <w:tcW w:w="960" w:type="dxa"/>
            <w:shd w:val="clear" w:color="auto" w:fill="auto"/>
            <w:vAlign w:val="bottom"/>
            <w:hideMark/>
          </w:tcPr>
          <w:p w14:paraId="1EAAC72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45.20</w:t>
            </w:r>
          </w:p>
        </w:tc>
        <w:tc>
          <w:tcPr>
            <w:tcW w:w="960" w:type="dxa"/>
            <w:shd w:val="clear" w:color="000000" w:fill="F2DCDB"/>
            <w:vAlign w:val="bottom"/>
            <w:hideMark/>
          </w:tcPr>
          <w:p w14:paraId="18A5DEEF"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-1.93</w:t>
            </w:r>
          </w:p>
        </w:tc>
      </w:tr>
      <w:tr w:rsidR="00702681" w:rsidRPr="00E213F3" w14:paraId="28438FBA" w14:textId="77777777" w:rsidTr="007A3739">
        <w:trPr>
          <w:trHeight w:val="300"/>
        </w:trPr>
        <w:tc>
          <w:tcPr>
            <w:tcW w:w="5020" w:type="dxa"/>
            <w:shd w:val="clear" w:color="auto" w:fill="auto"/>
            <w:vAlign w:val="bottom"/>
            <w:hideMark/>
          </w:tcPr>
          <w:p w14:paraId="22126AE5"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F</w:t>
            </w:r>
          </w:p>
        </w:tc>
        <w:tc>
          <w:tcPr>
            <w:tcW w:w="960" w:type="dxa"/>
            <w:shd w:val="clear" w:color="auto" w:fill="auto"/>
            <w:vAlign w:val="bottom"/>
            <w:hideMark/>
          </w:tcPr>
          <w:p w14:paraId="379B967A"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391</w:t>
            </w:r>
          </w:p>
        </w:tc>
        <w:tc>
          <w:tcPr>
            <w:tcW w:w="960" w:type="dxa"/>
            <w:shd w:val="clear" w:color="auto" w:fill="auto"/>
            <w:vAlign w:val="bottom"/>
            <w:hideMark/>
          </w:tcPr>
          <w:p w14:paraId="66E8A481"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45.85</w:t>
            </w:r>
          </w:p>
        </w:tc>
        <w:tc>
          <w:tcPr>
            <w:tcW w:w="960" w:type="dxa"/>
            <w:shd w:val="clear" w:color="000000" w:fill="F2DCDB"/>
            <w:vAlign w:val="bottom"/>
            <w:hideMark/>
          </w:tcPr>
          <w:p w14:paraId="05FBCF12"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-1.27</w:t>
            </w:r>
          </w:p>
        </w:tc>
      </w:tr>
      <w:tr w:rsidR="00702681" w:rsidRPr="00E213F3" w14:paraId="3B7F254F" w14:textId="77777777" w:rsidTr="007A3739">
        <w:trPr>
          <w:trHeight w:val="300"/>
        </w:trPr>
        <w:tc>
          <w:tcPr>
            <w:tcW w:w="5020" w:type="dxa"/>
            <w:shd w:val="clear" w:color="auto" w:fill="auto"/>
            <w:vAlign w:val="bottom"/>
            <w:hideMark/>
          </w:tcPr>
          <w:p w14:paraId="42ED9029"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F + 4%</w:t>
            </w:r>
          </w:p>
        </w:tc>
        <w:tc>
          <w:tcPr>
            <w:tcW w:w="960" w:type="dxa"/>
            <w:shd w:val="clear" w:color="auto" w:fill="auto"/>
            <w:vAlign w:val="bottom"/>
            <w:hideMark/>
          </w:tcPr>
          <w:p w14:paraId="2EC05A93"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324</w:t>
            </w:r>
          </w:p>
        </w:tc>
        <w:tc>
          <w:tcPr>
            <w:tcW w:w="960" w:type="dxa"/>
            <w:shd w:val="clear" w:color="auto" w:fill="auto"/>
            <w:vAlign w:val="bottom"/>
            <w:hideMark/>
          </w:tcPr>
          <w:p w14:paraId="245F7F8A"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45.28</w:t>
            </w:r>
          </w:p>
        </w:tc>
        <w:tc>
          <w:tcPr>
            <w:tcW w:w="960" w:type="dxa"/>
            <w:shd w:val="clear" w:color="000000" w:fill="F2DCDB"/>
            <w:vAlign w:val="bottom"/>
            <w:hideMark/>
          </w:tcPr>
          <w:p w14:paraId="7EAC8534"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-1.84</w:t>
            </w:r>
          </w:p>
        </w:tc>
      </w:tr>
      <w:tr w:rsidR="00702681" w:rsidRPr="00E213F3" w14:paraId="515E6B74" w14:textId="77777777" w:rsidTr="007A3739">
        <w:trPr>
          <w:trHeight w:val="300"/>
        </w:trPr>
        <w:tc>
          <w:tcPr>
            <w:tcW w:w="5020" w:type="dxa"/>
            <w:shd w:val="clear" w:color="auto" w:fill="auto"/>
            <w:vAlign w:val="bottom"/>
            <w:hideMark/>
          </w:tcPr>
          <w:p w14:paraId="17C726A3"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F + 8%</w:t>
            </w:r>
          </w:p>
        </w:tc>
        <w:tc>
          <w:tcPr>
            <w:tcW w:w="960" w:type="dxa"/>
            <w:shd w:val="clear" w:color="auto" w:fill="auto"/>
            <w:vAlign w:val="bottom"/>
            <w:hideMark/>
          </w:tcPr>
          <w:p w14:paraId="4E21F403"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100</w:t>
            </w:r>
          </w:p>
        </w:tc>
        <w:tc>
          <w:tcPr>
            <w:tcW w:w="960" w:type="dxa"/>
            <w:shd w:val="clear" w:color="auto" w:fill="auto"/>
            <w:vAlign w:val="bottom"/>
            <w:hideMark/>
          </w:tcPr>
          <w:p w14:paraId="079AE4CB"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47.58</w:t>
            </w:r>
          </w:p>
        </w:tc>
        <w:tc>
          <w:tcPr>
            <w:tcW w:w="960" w:type="dxa"/>
            <w:shd w:val="clear" w:color="000000" w:fill="F2DCDB"/>
            <w:vAlign w:val="bottom"/>
            <w:hideMark/>
          </w:tcPr>
          <w:p w14:paraId="5C480115"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0.45</w:t>
            </w:r>
          </w:p>
        </w:tc>
      </w:tr>
      <w:tr w:rsidR="00702681" w:rsidRPr="00E213F3" w14:paraId="5F13F563" w14:textId="77777777" w:rsidTr="007A3739">
        <w:trPr>
          <w:trHeight w:val="300"/>
        </w:trPr>
        <w:tc>
          <w:tcPr>
            <w:tcW w:w="5020" w:type="dxa"/>
            <w:shd w:val="clear" w:color="auto" w:fill="auto"/>
            <w:vAlign w:val="bottom"/>
            <w:hideMark/>
          </w:tcPr>
          <w:p w14:paraId="2E4D1F67"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D + 4%</w:t>
            </w:r>
          </w:p>
        </w:tc>
        <w:tc>
          <w:tcPr>
            <w:tcW w:w="960" w:type="dxa"/>
            <w:shd w:val="clear" w:color="auto" w:fill="auto"/>
            <w:vAlign w:val="bottom"/>
            <w:hideMark/>
          </w:tcPr>
          <w:p w14:paraId="5FBA7939"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319</w:t>
            </w:r>
          </w:p>
        </w:tc>
        <w:tc>
          <w:tcPr>
            <w:tcW w:w="960" w:type="dxa"/>
            <w:shd w:val="clear" w:color="auto" w:fill="auto"/>
            <w:vAlign w:val="bottom"/>
            <w:hideMark/>
          </w:tcPr>
          <w:p w14:paraId="0FC9728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47.55</w:t>
            </w:r>
          </w:p>
        </w:tc>
        <w:tc>
          <w:tcPr>
            <w:tcW w:w="960" w:type="dxa"/>
            <w:shd w:val="clear" w:color="000000" w:fill="F2DCDB"/>
            <w:vAlign w:val="bottom"/>
            <w:hideMark/>
          </w:tcPr>
          <w:p w14:paraId="3E3A5677"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0.42</w:t>
            </w:r>
          </w:p>
        </w:tc>
      </w:tr>
      <w:tr w:rsidR="00702681" w:rsidRPr="00E213F3" w14:paraId="1D7AA970" w14:textId="77777777" w:rsidTr="007A3739">
        <w:trPr>
          <w:trHeight w:val="300"/>
        </w:trPr>
        <w:tc>
          <w:tcPr>
            <w:tcW w:w="5020" w:type="dxa"/>
            <w:shd w:val="clear" w:color="auto" w:fill="auto"/>
            <w:vAlign w:val="bottom"/>
            <w:hideMark/>
          </w:tcPr>
          <w:p w14:paraId="1BB9AEDC"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Unqualified Teacher</w:t>
            </w:r>
          </w:p>
        </w:tc>
        <w:tc>
          <w:tcPr>
            <w:tcW w:w="960" w:type="dxa"/>
            <w:shd w:val="clear" w:color="auto" w:fill="auto"/>
            <w:vAlign w:val="bottom"/>
            <w:hideMark/>
          </w:tcPr>
          <w:p w14:paraId="3D75E3DF"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8</w:t>
            </w:r>
          </w:p>
        </w:tc>
        <w:tc>
          <w:tcPr>
            <w:tcW w:w="960" w:type="dxa"/>
            <w:shd w:val="clear" w:color="auto" w:fill="auto"/>
            <w:vAlign w:val="bottom"/>
            <w:hideMark/>
          </w:tcPr>
          <w:p w14:paraId="6EB3B375"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51.00</w:t>
            </w:r>
          </w:p>
        </w:tc>
        <w:tc>
          <w:tcPr>
            <w:tcW w:w="960" w:type="dxa"/>
            <w:shd w:val="clear" w:color="000000" w:fill="F2DCDB"/>
            <w:vAlign w:val="bottom"/>
            <w:hideMark/>
          </w:tcPr>
          <w:p w14:paraId="7EF87A59"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3.87</w:t>
            </w:r>
          </w:p>
        </w:tc>
      </w:tr>
      <w:tr w:rsidR="00702681" w:rsidRPr="00E213F3" w14:paraId="7D389214" w14:textId="77777777" w:rsidTr="007A3739">
        <w:trPr>
          <w:trHeight w:val="300"/>
        </w:trPr>
        <w:tc>
          <w:tcPr>
            <w:tcW w:w="5020" w:type="dxa"/>
            <w:shd w:val="clear" w:color="auto" w:fill="auto"/>
            <w:vAlign w:val="bottom"/>
            <w:hideMark/>
          </w:tcPr>
          <w:p w14:paraId="05C2DFF8"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 xml:space="preserve">TUPE - </w:t>
            </w:r>
            <w:proofErr w:type="spellStart"/>
            <w:r w:rsidRPr="00E213F3">
              <w:rPr>
                <w:rFonts w:ascii="Arial" w:eastAsia="Times New Roman" w:hAnsi="Arial" w:cs="Arial"/>
                <w:sz w:val="20"/>
                <w:szCs w:val="20"/>
                <w:lang w:eastAsia="en-GB"/>
              </w:rPr>
              <w:t>Cartrefi</w:t>
            </w:r>
            <w:proofErr w:type="spellEnd"/>
            <w:r w:rsidRPr="00E213F3">
              <w:rPr>
                <w:rFonts w:ascii="Arial" w:eastAsia="Times New Roman" w:hAnsi="Arial" w:cs="Arial"/>
                <w:sz w:val="20"/>
                <w:szCs w:val="20"/>
                <w:lang w:eastAsia="en-GB"/>
              </w:rPr>
              <w:t xml:space="preserve"> </w:t>
            </w:r>
            <w:proofErr w:type="spellStart"/>
            <w:r w:rsidRPr="00E213F3">
              <w:rPr>
                <w:rFonts w:ascii="Arial" w:eastAsia="Times New Roman" w:hAnsi="Arial" w:cs="Arial"/>
                <w:sz w:val="20"/>
                <w:szCs w:val="20"/>
                <w:lang w:eastAsia="en-GB"/>
              </w:rPr>
              <w:t>Hafod</w:t>
            </w:r>
            <w:proofErr w:type="spellEnd"/>
            <w:r w:rsidRPr="00E213F3">
              <w:rPr>
                <w:rFonts w:ascii="Arial" w:eastAsia="Times New Roman" w:hAnsi="Arial" w:cs="Arial"/>
                <w:sz w:val="20"/>
                <w:szCs w:val="20"/>
                <w:lang w:eastAsia="en-GB"/>
              </w:rPr>
              <w:t xml:space="preserve"> 1</w:t>
            </w:r>
          </w:p>
        </w:tc>
        <w:tc>
          <w:tcPr>
            <w:tcW w:w="960" w:type="dxa"/>
            <w:shd w:val="clear" w:color="auto" w:fill="auto"/>
            <w:vAlign w:val="bottom"/>
            <w:hideMark/>
          </w:tcPr>
          <w:p w14:paraId="2016DC00"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w:t>
            </w:r>
          </w:p>
        </w:tc>
        <w:tc>
          <w:tcPr>
            <w:tcW w:w="960" w:type="dxa"/>
            <w:shd w:val="clear" w:color="auto" w:fill="auto"/>
            <w:vAlign w:val="bottom"/>
            <w:hideMark/>
          </w:tcPr>
          <w:p w14:paraId="2802BA9A"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58.00</w:t>
            </w:r>
          </w:p>
        </w:tc>
        <w:tc>
          <w:tcPr>
            <w:tcW w:w="960" w:type="dxa"/>
            <w:shd w:val="clear" w:color="000000" w:fill="F2DCDB"/>
            <w:vAlign w:val="bottom"/>
            <w:hideMark/>
          </w:tcPr>
          <w:p w14:paraId="0BBD6E2E"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10.87</w:t>
            </w:r>
          </w:p>
        </w:tc>
      </w:tr>
      <w:tr w:rsidR="00702681" w:rsidRPr="00702681" w14:paraId="516778DF" w14:textId="77777777" w:rsidTr="007A3739">
        <w:trPr>
          <w:trHeight w:val="300"/>
        </w:trPr>
        <w:tc>
          <w:tcPr>
            <w:tcW w:w="5020" w:type="dxa"/>
            <w:shd w:val="clear" w:color="auto" w:fill="auto"/>
            <w:vAlign w:val="bottom"/>
            <w:hideMark/>
          </w:tcPr>
          <w:p w14:paraId="7E491262" w14:textId="77777777" w:rsidR="00702681" w:rsidRPr="00E213F3" w:rsidRDefault="00702681" w:rsidP="00702681">
            <w:pPr>
              <w:rPr>
                <w:rFonts w:ascii="Arial" w:eastAsia="Times New Roman" w:hAnsi="Arial" w:cs="Arial"/>
                <w:sz w:val="20"/>
                <w:szCs w:val="20"/>
                <w:lang w:eastAsia="en-GB"/>
              </w:rPr>
            </w:pPr>
            <w:r w:rsidRPr="00E213F3">
              <w:rPr>
                <w:rFonts w:ascii="Arial" w:eastAsia="Times New Roman" w:hAnsi="Arial" w:cs="Arial"/>
                <w:sz w:val="20"/>
                <w:szCs w:val="20"/>
                <w:lang w:eastAsia="en-GB"/>
              </w:rPr>
              <w:t>Grade G + 4%</w:t>
            </w:r>
          </w:p>
        </w:tc>
        <w:tc>
          <w:tcPr>
            <w:tcW w:w="960" w:type="dxa"/>
            <w:shd w:val="clear" w:color="auto" w:fill="auto"/>
            <w:vAlign w:val="bottom"/>
            <w:hideMark/>
          </w:tcPr>
          <w:p w14:paraId="54532306"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37</w:t>
            </w:r>
          </w:p>
        </w:tc>
        <w:tc>
          <w:tcPr>
            <w:tcW w:w="960" w:type="dxa"/>
            <w:shd w:val="clear" w:color="auto" w:fill="auto"/>
            <w:vAlign w:val="bottom"/>
            <w:hideMark/>
          </w:tcPr>
          <w:p w14:paraId="14738CE7" w14:textId="77777777" w:rsidR="00702681" w:rsidRPr="00E213F3"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44.84</w:t>
            </w:r>
          </w:p>
        </w:tc>
        <w:tc>
          <w:tcPr>
            <w:tcW w:w="960" w:type="dxa"/>
            <w:shd w:val="clear" w:color="000000" w:fill="F2DCDB"/>
            <w:vAlign w:val="bottom"/>
            <w:hideMark/>
          </w:tcPr>
          <w:p w14:paraId="2FF126BA" w14:textId="77777777" w:rsidR="00702681" w:rsidRPr="00702681" w:rsidRDefault="00702681" w:rsidP="00702681">
            <w:pPr>
              <w:jc w:val="right"/>
              <w:rPr>
                <w:rFonts w:ascii="Arial" w:eastAsia="Times New Roman" w:hAnsi="Arial" w:cs="Arial"/>
                <w:sz w:val="20"/>
                <w:szCs w:val="20"/>
                <w:lang w:eastAsia="en-GB"/>
              </w:rPr>
            </w:pPr>
            <w:r w:rsidRPr="00E213F3">
              <w:rPr>
                <w:rFonts w:ascii="Arial" w:eastAsia="Times New Roman" w:hAnsi="Arial" w:cs="Arial"/>
                <w:sz w:val="20"/>
                <w:szCs w:val="20"/>
                <w:lang w:eastAsia="en-GB"/>
              </w:rPr>
              <w:t>-2.29</w:t>
            </w:r>
          </w:p>
        </w:tc>
      </w:tr>
      <w:tr w:rsidR="00702681" w:rsidRPr="00702681" w14:paraId="1684B95D" w14:textId="77777777" w:rsidTr="007A3739">
        <w:trPr>
          <w:trHeight w:val="300"/>
        </w:trPr>
        <w:tc>
          <w:tcPr>
            <w:tcW w:w="5020" w:type="dxa"/>
            <w:shd w:val="clear" w:color="auto" w:fill="auto"/>
            <w:vAlign w:val="bottom"/>
            <w:hideMark/>
          </w:tcPr>
          <w:p w14:paraId="0994F1E9"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G + 8%</w:t>
            </w:r>
          </w:p>
        </w:tc>
        <w:tc>
          <w:tcPr>
            <w:tcW w:w="960" w:type="dxa"/>
            <w:shd w:val="clear" w:color="auto" w:fill="auto"/>
            <w:vAlign w:val="bottom"/>
            <w:hideMark/>
          </w:tcPr>
          <w:p w14:paraId="3211248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34</w:t>
            </w:r>
          </w:p>
        </w:tc>
        <w:tc>
          <w:tcPr>
            <w:tcW w:w="960" w:type="dxa"/>
            <w:shd w:val="clear" w:color="auto" w:fill="auto"/>
            <w:vAlign w:val="bottom"/>
            <w:hideMark/>
          </w:tcPr>
          <w:p w14:paraId="56B3215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45.12</w:t>
            </w:r>
          </w:p>
        </w:tc>
        <w:tc>
          <w:tcPr>
            <w:tcW w:w="960" w:type="dxa"/>
            <w:shd w:val="clear" w:color="000000" w:fill="F2DCDB"/>
            <w:vAlign w:val="bottom"/>
            <w:hideMark/>
          </w:tcPr>
          <w:p w14:paraId="3111E4D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-2.01</w:t>
            </w:r>
          </w:p>
        </w:tc>
      </w:tr>
      <w:tr w:rsidR="00702681" w:rsidRPr="00702681" w14:paraId="229DE07F" w14:textId="77777777" w:rsidTr="007A3739">
        <w:trPr>
          <w:trHeight w:val="300"/>
        </w:trPr>
        <w:tc>
          <w:tcPr>
            <w:tcW w:w="5020" w:type="dxa"/>
            <w:shd w:val="clear" w:color="auto" w:fill="auto"/>
            <w:vAlign w:val="bottom"/>
            <w:hideMark/>
          </w:tcPr>
          <w:p w14:paraId="7CC7F388"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H</w:t>
            </w:r>
          </w:p>
        </w:tc>
        <w:tc>
          <w:tcPr>
            <w:tcW w:w="960" w:type="dxa"/>
            <w:shd w:val="clear" w:color="auto" w:fill="auto"/>
            <w:vAlign w:val="bottom"/>
            <w:hideMark/>
          </w:tcPr>
          <w:p w14:paraId="1DD6A4F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248</w:t>
            </w:r>
          </w:p>
        </w:tc>
        <w:tc>
          <w:tcPr>
            <w:tcW w:w="960" w:type="dxa"/>
            <w:shd w:val="clear" w:color="auto" w:fill="auto"/>
            <w:vAlign w:val="bottom"/>
            <w:hideMark/>
          </w:tcPr>
          <w:p w14:paraId="4E8260D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46.28</w:t>
            </w:r>
          </w:p>
        </w:tc>
        <w:tc>
          <w:tcPr>
            <w:tcW w:w="960" w:type="dxa"/>
            <w:shd w:val="clear" w:color="000000" w:fill="F2DCDB"/>
            <w:vAlign w:val="bottom"/>
            <w:hideMark/>
          </w:tcPr>
          <w:p w14:paraId="7AC9967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-0.85</w:t>
            </w:r>
          </w:p>
        </w:tc>
      </w:tr>
      <w:tr w:rsidR="00702681" w:rsidRPr="00702681" w14:paraId="4582A3A8" w14:textId="77777777" w:rsidTr="007A3739">
        <w:trPr>
          <w:trHeight w:val="300"/>
        </w:trPr>
        <w:tc>
          <w:tcPr>
            <w:tcW w:w="5020" w:type="dxa"/>
            <w:shd w:val="clear" w:color="auto" w:fill="auto"/>
            <w:vAlign w:val="bottom"/>
            <w:hideMark/>
          </w:tcPr>
          <w:p w14:paraId="1DBA2176"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 xml:space="preserve">TUPE - </w:t>
            </w:r>
            <w:proofErr w:type="spellStart"/>
            <w:r w:rsidRPr="00702681">
              <w:rPr>
                <w:rFonts w:ascii="Arial" w:eastAsia="Times New Roman" w:hAnsi="Arial" w:cs="Arial"/>
                <w:sz w:val="20"/>
                <w:szCs w:val="20"/>
                <w:lang w:eastAsia="en-GB"/>
              </w:rPr>
              <w:t>Cymryd</w:t>
            </w:r>
            <w:proofErr w:type="spellEnd"/>
            <w:r w:rsidRPr="00702681">
              <w:rPr>
                <w:rFonts w:ascii="Arial" w:eastAsia="Times New Roman" w:hAnsi="Arial" w:cs="Arial"/>
                <w:sz w:val="20"/>
                <w:szCs w:val="20"/>
                <w:lang w:eastAsia="en-GB"/>
              </w:rPr>
              <w:t xml:space="preserve"> </w:t>
            </w:r>
            <w:proofErr w:type="spellStart"/>
            <w:r w:rsidRPr="00702681">
              <w:rPr>
                <w:rFonts w:ascii="Arial" w:eastAsia="Times New Roman" w:hAnsi="Arial" w:cs="Arial"/>
                <w:sz w:val="20"/>
                <w:szCs w:val="20"/>
                <w:lang w:eastAsia="en-GB"/>
              </w:rPr>
              <w:t>Rhan</w:t>
            </w:r>
            <w:proofErr w:type="spellEnd"/>
            <w:r w:rsidRPr="00702681">
              <w:rPr>
                <w:rFonts w:ascii="Arial" w:eastAsia="Times New Roman" w:hAnsi="Arial" w:cs="Arial"/>
                <w:sz w:val="20"/>
                <w:szCs w:val="20"/>
                <w:lang w:eastAsia="en-GB"/>
              </w:rPr>
              <w:t xml:space="preserve"> Point 32</w:t>
            </w:r>
          </w:p>
        </w:tc>
        <w:tc>
          <w:tcPr>
            <w:tcW w:w="960" w:type="dxa"/>
            <w:shd w:val="clear" w:color="auto" w:fill="auto"/>
            <w:vAlign w:val="bottom"/>
            <w:hideMark/>
          </w:tcPr>
          <w:p w14:paraId="08A25DA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57EE679D"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62.00</w:t>
            </w:r>
          </w:p>
        </w:tc>
        <w:tc>
          <w:tcPr>
            <w:tcW w:w="960" w:type="dxa"/>
            <w:shd w:val="clear" w:color="000000" w:fill="F2DCDB"/>
            <w:vAlign w:val="bottom"/>
            <w:hideMark/>
          </w:tcPr>
          <w:p w14:paraId="7009DD7B"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14.87</w:t>
            </w:r>
          </w:p>
        </w:tc>
      </w:tr>
      <w:tr w:rsidR="00702681" w:rsidRPr="00702681" w14:paraId="007B2CF1" w14:textId="77777777" w:rsidTr="007A3739">
        <w:trPr>
          <w:trHeight w:val="300"/>
        </w:trPr>
        <w:tc>
          <w:tcPr>
            <w:tcW w:w="5020" w:type="dxa"/>
            <w:shd w:val="clear" w:color="auto" w:fill="auto"/>
            <w:vAlign w:val="bottom"/>
            <w:hideMark/>
          </w:tcPr>
          <w:p w14:paraId="3FCD3421"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H + 4%</w:t>
            </w:r>
          </w:p>
        </w:tc>
        <w:tc>
          <w:tcPr>
            <w:tcW w:w="960" w:type="dxa"/>
            <w:shd w:val="clear" w:color="auto" w:fill="auto"/>
            <w:vAlign w:val="bottom"/>
            <w:hideMark/>
          </w:tcPr>
          <w:p w14:paraId="3E55B67F"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10</w:t>
            </w:r>
          </w:p>
        </w:tc>
        <w:tc>
          <w:tcPr>
            <w:tcW w:w="960" w:type="dxa"/>
            <w:shd w:val="clear" w:color="auto" w:fill="auto"/>
            <w:vAlign w:val="bottom"/>
            <w:hideMark/>
          </w:tcPr>
          <w:p w14:paraId="7946FE2D"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46.50</w:t>
            </w:r>
          </w:p>
        </w:tc>
        <w:tc>
          <w:tcPr>
            <w:tcW w:w="960" w:type="dxa"/>
            <w:shd w:val="clear" w:color="000000" w:fill="F2DCDB"/>
            <w:vAlign w:val="bottom"/>
            <w:hideMark/>
          </w:tcPr>
          <w:p w14:paraId="3391EE9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-0.63</w:t>
            </w:r>
          </w:p>
        </w:tc>
      </w:tr>
      <w:tr w:rsidR="00702681" w:rsidRPr="00702681" w14:paraId="634CB100" w14:textId="77777777" w:rsidTr="007A3739">
        <w:trPr>
          <w:trHeight w:val="300"/>
        </w:trPr>
        <w:tc>
          <w:tcPr>
            <w:tcW w:w="5020" w:type="dxa"/>
            <w:shd w:val="clear" w:color="auto" w:fill="auto"/>
            <w:vAlign w:val="bottom"/>
            <w:hideMark/>
          </w:tcPr>
          <w:p w14:paraId="1077C65C"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Assistant Educational Psychologists</w:t>
            </w:r>
          </w:p>
        </w:tc>
        <w:tc>
          <w:tcPr>
            <w:tcW w:w="960" w:type="dxa"/>
            <w:shd w:val="clear" w:color="auto" w:fill="auto"/>
            <w:vAlign w:val="bottom"/>
            <w:hideMark/>
          </w:tcPr>
          <w:p w14:paraId="5E0182B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7B00ED9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42.00</w:t>
            </w:r>
          </w:p>
        </w:tc>
        <w:tc>
          <w:tcPr>
            <w:tcW w:w="960" w:type="dxa"/>
            <w:shd w:val="clear" w:color="000000" w:fill="F2DCDB"/>
            <w:vAlign w:val="bottom"/>
            <w:hideMark/>
          </w:tcPr>
          <w:p w14:paraId="6DA80ECD"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-5.13</w:t>
            </w:r>
          </w:p>
        </w:tc>
      </w:tr>
      <w:tr w:rsidR="00702681" w:rsidRPr="00702681" w14:paraId="2245BB16" w14:textId="77777777" w:rsidTr="007A3739">
        <w:trPr>
          <w:trHeight w:val="300"/>
        </w:trPr>
        <w:tc>
          <w:tcPr>
            <w:tcW w:w="5020" w:type="dxa"/>
            <w:shd w:val="clear" w:color="auto" w:fill="auto"/>
            <w:vAlign w:val="bottom"/>
            <w:hideMark/>
          </w:tcPr>
          <w:p w14:paraId="102F47D0"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G</w:t>
            </w:r>
          </w:p>
        </w:tc>
        <w:tc>
          <w:tcPr>
            <w:tcW w:w="960" w:type="dxa"/>
            <w:shd w:val="clear" w:color="auto" w:fill="auto"/>
            <w:vAlign w:val="bottom"/>
            <w:hideMark/>
          </w:tcPr>
          <w:p w14:paraId="00E29EE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377</w:t>
            </w:r>
          </w:p>
        </w:tc>
        <w:tc>
          <w:tcPr>
            <w:tcW w:w="960" w:type="dxa"/>
            <w:shd w:val="clear" w:color="auto" w:fill="auto"/>
            <w:vAlign w:val="bottom"/>
            <w:hideMark/>
          </w:tcPr>
          <w:p w14:paraId="10F5C69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44.88</w:t>
            </w:r>
          </w:p>
        </w:tc>
        <w:tc>
          <w:tcPr>
            <w:tcW w:w="960" w:type="dxa"/>
            <w:shd w:val="clear" w:color="000000" w:fill="F2DCDB"/>
            <w:vAlign w:val="bottom"/>
            <w:hideMark/>
          </w:tcPr>
          <w:p w14:paraId="3FCFCF05"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-2.25</w:t>
            </w:r>
          </w:p>
        </w:tc>
      </w:tr>
      <w:tr w:rsidR="00702681" w:rsidRPr="00702681" w14:paraId="4E19EEA9" w14:textId="77777777" w:rsidTr="007A3739">
        <w:trPr>
          <w:trHeight w:val="300"/>
        </w:trPr>
        <w:tc>
          <w:tcPr>
            <w:tcW w:w="5020" w:type="dxa"/>
            <w:shd w:val="clear" w:color="auto" w:fill="auto"/>
            <w:vAlign w:val="bottom"/>
            <w:hideMark/>
          </w:tcPr>
          <w:p w14:paraId="68270911"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H + 8%</w:t>
            </w:r>
          </w:p>
        </w:tc>
        <w:tc>
          <w:tcPr>
            <w:tcW w:w="960" w:type="dxa"/>
            <w:shd w:val="clear" w:color="auto" w:fill="auto"/>
            <w:vAlign w:val="bottom"/>
            <w:hideMark/>
          </w:tcPr>
          <w:p w14:paraId="3C93B55B"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28</w:t>
            </w:r>
          </w:p>
        </w:tc>
        <w:tc>
          <w:tcPr>
            <w:tcW w:w="960" w:type="dxa"/>
            <w:shd w:val="clear" w:color="auto" w:fill="auto"/>
            <w:vAlign w:val="bottom"/>
            <w:hideMark/>
          </w:tcPr>
          <w:p w14:paraId="09A13848"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44.57</w:t>
            </w:r>
          </w:p>
        </w:tc>
        <w:tc>
          <w:tcPr>
            <w:tcW w:w="960" w:type="dxa"/>
            <w:shd w:val="clear" w:color="000000" w:fill="F2DCDB"/>
            <w:vAlign w:val="bottom"/>
            <w:hideMark/>
          </w:tcPr>
          <w:p w14:paraId="08F8DBE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-2.56</w:t>
            </w:r>
          </w:p>
        </w:tc>
      </w:tr>
      <w:tr w:rsidR="00702681" w:rsidRPr="00702681" w14:paraId="31AC9231" w14:textId="77777777" w:rsidTr="007A3739">
        <w:trPr>
          <w:trHeight w:val="300"/>
        </w:trPr>
        <w:tc>
          <w:tcPr>
            <w:tcW w:w="5020" w:type="dxa"/>
            <w:shd w:val="clear" w:color="auto" w:fill="auto"/>
            <w:vAlign w:val="bottom"/>
            <w:hideMark/>
          </w:tcPr>
          <w:p w14:paraId="53E5A1E2"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 xml:space="preserve">TUPE - </w:t>
            </w:r>
            <w:proofErr w:type="spellStart"/>
            <w:r w:rsidRPr="00702681">
              <w:rPr>
                <w:rFonts w:ascii="Arial" w:eastAsia="Times New Roman" w:hAnsi="Arial" w:cs="Arial"/>
                <w:sz w:val="20"/>
                <w:szCs w:val="20"/>
                <w:lang w:eastAsia="en-GB"/>
              </w:rPr>
              <w:t>Cartrefi</w:t>
            </w:r>
            <w:proofErr w:type="spellEnd"/>
            <w:r w:rsidRPr="00702681">
              <w:rPr>
                <w:rFonts w:ascii="Arial" w:eastAsia="Times New Roman" w:hAnsi="Arial" w:cs="Arial"/>
                <w:sz w:val="20"/>
                <w:szCs w:val="20"/>
                <w:lang w:eastAsia="en-GB"/>
              </w:rPr>
              <w:t xml:space="preserve"> </w:t>
            </w:r>
            <w:proofErr w:type="spellStart"/>
            <w:r w:rsidRPr="00702681">
              <w:rPr>
                <w:rFonts w:ascii="Arial" w:eastAsia="Times New Roman" w:hAnsi="Arial" w:cs="Arial"/>
                <w:sz w:val="20"/>
                <w:szCs w:val="20"/>
                <w:lang w:eastAsia="en-GB"/>
              </w:rPr>
              <w:t>Hafod</w:t>
            </w:r>
            <w:proofErr w:type="spellEnd"/>
            <w:r w:rsidRPr="00702681">
              <w:rPr>
                <w:rFonts w:ascii="Arial" w:eastAsia="Times New Roman" w:hAnsi="Arial" w:cs="Arial"/>
                <w:sz w:val="20"/>
                <w:szCs w:val="20"/>
                <w:lang w:eastAsia="en-GB"/>
              </w:rPr>
              <w:t xml:space="preserve"> 2</w:t>
            </w:r>
          </w:p>
        </w:tc>
        <w:tc>
          <w:tcPr>
            <w:tcW w:w="960" w:type="dxa"/>
            <w:shd w:val="clear" w:color="auto" w:fill="auto"/>
            <w:vAlign w:val="bottom"/>
            <w:hideMark/>
          </w:tcPr>
          <w:p w14:paraId="2B8048C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737590F3"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53.00</w:t>
            </w:r>
          </w:p>
        </w:tc>
        <w:tc>
          <w:tcPr>
            <w:tcW w:w="960" w:type="dxa"/>
            <w:shd w:val="clear" w:color="000000" w:fill="F2DCDB"/>
            <w:vAlign w:val="bottom"/>
            <w:hideMark/>
          </w:tcPr>
          <w:p w14:paraId="0046A82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5.87</w:t>
            </w:r>
          </w:p>
        </w:tc>
      </w:tr>
      <w:tr w:rsidR="00702681" w:rsidRPr="00702681" w14:paraId="4F52F529" w14:textId="77777777" w:rsidTr="007A3739">
        <w:trPr>
          <w:trHeight w:val="300"/>
        </w:trPr>
        <w:tc>
          <w:tcPr>
            <w:tcW w:w="5020" w:type="dxa"/>
            <w:shd w:val="clear" w:color="auto" w:fill="auto"/>
            <w:vAlign w:val="bottom"/>
            <w:hideMark/>
          </w:tcPr>
          <w:p w14:paraId="44712EFA"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I</w:t>
            </w:r>
          </w:p>
        </w:tc>
        <w:tc>
          <w:tcPr>
            <w:tcW w:w="960" w:type="dxa"/>
            <w:shd w:val="clear" w:color="auto" w:fill="auto"/>
            <w:vAlign w:val="bottom"/>
            <w:hideMark/>
          </w:tcPr>
          <w:p w14:paraId="4524187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375</w:t>
            </w:r>
          </w:p>
        </w:tc>
        <w:tc>
          <w:tcPr>
            <w:tcW w:w="960" w:type="dxa"/>
            <w:shd w:val="clear" w:color="auto" w:fill="auto"/>
            <w:vAlign w:val="bottom"/>
            <w:hideMark/>
          </w:tcPr>
          <w:p w14:paraId="14CC744A"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43.87</w:t>
            </w:r>
          </w:p>
        </w:tc>
        <w:tc>
          <w:tcPr>
            <w:tcW w:w="960" w:type="dxa"/>
            <w:shd w:val="clear" w:color="000000" w:fill="F2DCDB"/>
            <w:vAlign w:val="bottom"/>
            <w:hideMark/>
          </w:tcPr>
          <w:p w14:paraId="0295FE8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-3.26</w:t>
            </w:r>
          </w:p>
        </w:tc>
      </w:tr>
      <w:tr w:rsidR="00702681" w:rsidRPr="00702681" w14:paraId="31F45ED8" w14:textId="77777777" w:rsidTr="007A3739">
        <w:trPr>
          <w:trHeight w:val="300"/>
        </w:trPr>
        <w:tc>
          <w:tcPr>
            <w:tcW w:w="5020" w:type="dxa"/>
            <w:shd w:val="clear" w:color="auto" w:fill="auto"/>
            <w:vAlign w:val="bottom"/>
            <w:hideMark/>
          </w:tcPr>
          <w:p w14:paraId="3C93F77F"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I + 4%</w:t>
            </w:r>
          </w:p>
        </w:tc>
        <w:tc>
          <w:tcPr>
            <w:tcW w:w="960" w:type="dxa"/>
            <w:shd w:val="clear" w:color="auto" w:fill="auto"/>
            <w:vAlign w:val="bottom"/>
            <w:hideMark/>
          </w:tcPr>
          <w:p w14:paraId="138A8633"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444B1BCF"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41.00</w:t>
            </w:r>
          </w:p>
        </w:tc>
        <w:tc>
          <w:tcPr>
            <w:tcW w:w="960" w:type="dxa"/>
            <w:shd w:val="clear" w:color="000000" w:fill="F2DCDB"/>
            <w:vAlign w:val="bottom"/>
            <w:hideMark/>
          </w:tcPr>
          <w:p w14:paraId="1076A068"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-6.13</w:t>
            </w:r>
          </w:p>
        </w:tc>
      </w:tr>
      <w:tr w:rsidR="00702681" w:rsidRPr="00702681" w14:paraId="17466AFC" w14:textId="77777777" w:rsidTr="007A3739">
        <w:trPr>
          <w:trHeight w:val="300"/>
        </w:trPr>
        <w:tc>
          <w:tcPr>
            <w:tcW w:w="5020" w:type="dxa"/>
            <w:shd w:val="clear" w:color="auto" w:fill="auto"/>
            <w:vAlign w:val="bottom"/>
            <w:hideMark/>
          </w:tcPr>
          <w:p w14:paraId="06E74CA1"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Main Pay Scale Teacher</w:t>
            </w:r>
          </w:p>
        </w:tc>
        <w:tc>
          <w:tcPr>
            <w:tcW w:w="960" w:type="dxa"/>
            <w:shd w:val="clear" w:color="auto" w:fill="auto"/>
            <w:vAlign w:val="bottom"/>
            <w:hideMark/>
          </w:tcPr>
          <w:p w14:paraId="72736CE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6</w:t>
            </w:r>
          </w:p>
        </w:tc>
        <w:tc>
          <w:tcPr>
            <w:tcW w:w="960" w:type="dxa"/>
            <w:shd w:val="clear" w:color="auto" w:fill="auto"/>
            <w:vAlign w:val="bottom"/>
            <w:hideMark/>
          </w:tcPr>
          <w:p w14:paraId="51254DB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47.83</w:t>
            </w:r>
          </w:p>
        </w:tc>
        <w:tc>
          <w:tcPr>
            <w:tcW w:w="960" w:type="dxa"/>
            <w:shd w:val="clear" w:color="000000" w:fill="F2DCDB"/>
            <w:vAlign w:val="bottom"/>
            <w:hideMark/>
          </w:tcPr>
          <w:p w14:paraId="1F22DB5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0.71</w:t>
            </w:r>
          </w:p>
        </w:tc>
      </w:tr>
      <w:tr w:rsidR="00702681" w:rsidRPr="00702681" w14:paraId="392F8935" w14:textId="77777777" w:rsidTr="007A3739">
        <w:trPr>
          <w:trHeight w:val="300"/>
        </w:trPr>
        <w:tc>
          <w:tcPr>
            <w:tcW w:w="5020" w:type="dxa"/>
            <w:shd w:val="clear" w:color="auto" w:fill="auto"/>
            <w:vAlign w:val="bottom"/>
            <w:hideMark/>
          </w:tcPr>
          <w:p w14:paraId="0383041E"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I + 8%</w:t>
            </w:r>
          </w:p>
        </w:tc>
        <w:tc>
          <w:tcPr>
            <w:tcW w:w="960" w:type="dxa"/>
            <w:shd w:val="clear" w:color="auto" w:fill="auto"/>
            <w:vAlign w:val="bottom"/>
            <w:hideMark/>
          </w:tcPr>
          <w:p w14:paraId="544199B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w:t>
            </w:r>
          </w:p>
        </w:tc>
        <w:tc>
          <w:tcPr>
            <w:tcW w:w="960" w:type="dxa"/>
            <w:shd w:val="clear" w:color="auto" w:fill="auto"/>
            <w:vAlign w:val="bottom"/>
            <w:hideMark/>
          </w:tcPr>
          <w:p w14:paraId="73B2B86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43.80</w:t>
            </w:r>
          </w:p>
        </w:tc>
        <w:tc>
          <w:tcPr>
            <w:tcW w:w="960" w:type="dxa"/>
            <w:shd w:val="clear" w:color="000000" w:fill="F2DCDB"/>
            <w:vAlign w:val="bottom"/>
            <w:hideMark/>
          </w:tcPr>
          <w:p w14:paraId="2A5926BA"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-3.33</w:t>
            </w:r>
          </w:p>
        </w:tc>
      </w:tr>
      <w:tr w:rsidR="00702681" w:rsidRPr="00702681" w14:paraId="20081CDC" w14:textId="77777777" w:rsidTr="007A3739">
        <w:trPr>
          <w:trHeight w:val="300"/>
        </w:trPr>
        <w:tc>
          <w:tcPr>
            <w:tcW w:w="5020" w:type="dxa"/>
            <w:shd w:val="clear" w:color="auto" w:fill="auto"/>
            <w:vAlign w:val="bottom"/>
            <w:hideMark/>
          </w:tcPr>
          <w:p w14:paraId="6FAF95B6"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J</w:t>
            </w:r>
          </w:p>
        </w:tc>
        <w:tc>
          <w:tcPr>
            <w:tcW w:w="960" w:type="dxa"/>
            <w:shd w:val="clear" w:color="auto" w:fill="auto"/>
            <w:vAlign w:val="bottom"/>
            <w:hideMark/>
          </w:tcPr>
          <w:p w14:paraId="3E0F50B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154</w:t>
            </w:r>
          </w:p>
        </w:tc>
        <w:tc>
          <w:tcPr>
            <w:tcW w:w="960" w:type="dxa"/>
            <w:shd w:val="clear" w:color="auto" w:fill="auto"/>
            <w:vAlign w:val="bottom"/>
            <w:hideMark/>
          </w:tcPr>
          <w:p w14:paraId="6C976D9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47.10</w:t>
            </w:r>
          </w:p>
        </w:tc>
        <w:tc>
          <w:tcPr>
            <w:tcW w:w="960" w:type="dxa"/>
            <w:shd w:val="clear" w:color="000000" w:fill="F2DCDB"/>
            <w:vAlign w:val="bottom"/>
            <w:hideMark/>
          </w:tcPr>
          <w:p w14:paraId="08542B2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-0.03</w:t>
            </w:r>
          </w:p>
        </w:tc>
      </w:tr>
      <w:tr w:rsidR="00702681" w:rsidRPr="00702681" w14:paraId="4A28EEDD" w14:textId="77777777" w:rsidTr="007A3739">
        <w:trPr>
          <w:trHeight w:val="300"/>
        </w:trPr>
        <w:tc>
          <w:tcPr>
            <w:tcW w:w="5020" w:type="dxa"/>
            <w:shd w:val="clear" w:color="auto" w:fill="auto"/>
            <w:vAlign w:val="bottom"/>
            <w:hideMark/>
          </w:tcPr>
          <w:p w14:paraId="7247E568"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J + 4%</w:t>
            </w:r>
          </w:p>
        </w:tc>
        <w:tc>
          <w:tcPr>
            <w:tcW w:w="960" w:type="dxa"/>
            <w:shd w:val="clear" w:color="auto" w:fill="auto"/>
            <w:vAlign w:val="bottom"/>
            <w:hideMark/>
          </w:tcPr>
          <w:p w14:paraId="4B38BD8B"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5ACC539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44.00</w:t>
            </w:r>
          </w:p>
        </w:tc>
        <w:tc>
          <w:tcPr>
            <w:tcW w:w="960" w:type="dxa"/>
            <w:shd w:val="clear" w:color="000000" w:fill="F2DCDB"/>
            <w:vAlign w:val="bottom"/>
            <w:hideMark/>
          </w:tcPr>
          <w:p w14:paraId="6BAF966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-3.13</w:t>
            </w:r>
          </w:p>
        </w:tc>
      </w:tr>
      <w:tr w:rsidR="00702681" w:rsidRPr="00702681" w14:paraId="2A37F2AD" w14:textId="77777777" w:rsidTr="007A3739">
        <w:trPr>
          <w:trHeight w:val="300"/>
        </w:trPr>
        <w:tc>
          <w:tcPr>
            <w:tcW w:w="5020" w:type="dxa"/>
            <w:shd w:val="clear" w:color="auto" w:fill="auto"/>
            <w:vAlign w:val="bottom"/>
            <w:hideMark/>
          </w:tcPr>
          <w:p w14:paraId="1F607638"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J + 8%</w:t>
            </w:r>
          </w:p>
        </w:tc>
        <w:tc>
          <w:tcPr>
            <w:tcW w:w="960" w:type="dxa"/>
            <w:shd w:val="clear" w:color="auto" w:fill="auto"/>
            <w:vAlign w:val="bottom"/>
            <w:hideMark/>
          </w:tcPr>
          <w:p w14:paraId="52A4055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796D503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53.00</w:t>
            </w:r>
          </w:p>
        </w:tc>
        <w:tc>
          <w:tcPr>
            <w:tcW w:w="960" w:type="dxa"/>
            <w:shd w:val="clear" w:color="000000" w:fill="F2DCDB"/>
            <w:vAlign w:val="bottom"/>
            <w:hideMark/>
          </w:tcPr>
          <w:p w14:paraId="71AA381F"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5.87</w:t>
            </w:r>
          </w:p>
        </w:tc>
      </w:tr>
      <w:tr w:rsidR="00702681" w:rsidRPr="00702681" w14:paraId="5C523503" w14:textId="77777777" w:rsidTr="007A3739">
        <w:trPr>
          <w:trHeight w:val="300"/>
        </w:trPr>
        <w:tc>
          <w:tcPr>
            <w:tcW w:w="5020" w:type="dxa"/>
            <w:shd w:val="clear" w:color="auto" w:fill="auto"/>
            <w:vAlign w:val="bottom"/>
            <w:hideMark/>
          </w:tcPr>
          <w:p w14:paraId="3F65A29A"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lastRenderedPageBreak/>
              <w:t>Upper Pay Scale Teacher</w:t>
            </w:r>
          </w:p>
        </w:tc>
        <w:tc>
          <w:tcPr>
            <w:tcW w:w="960" w:type="dxa"/>
            <w:shd w:val="clear" w:color="auto" w:fill="auto"/>
            <w:vAlign w:val="bottom"/>
            <w:hideMark/>
          </w:tcPr>
          <w:p w14:paraId="391BB9E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35</w:t>
            </w:r>
          </w:p>
        </w:tc>
        <w:tc>
          <w:tcPr>
            <w:tcW w:w="960" w:type="dxa"/>
            <w:shd w:val="clear" w:color="auto" w:fill="auto"/>
            <w:vAlign w:val="bottom"/>
            <w:hideMark/>
          </w:tcPr>
          <w:p w14:paraId="77B8739D"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47.37</w:t>
            </w:r>
          </w:p>
        </w:tc>
        <w:tc>
          <w:tcPr>
            <w:tcW w:w="960" w:type="dxa"/>
            <w:shd w:val="clear" w:color="000000" w:fill="F2DCDB"/>
            <w:vAlign w:val="bottom"/>
            <w:hideMark/>
          </w:tcPr>
          <w:p w14:paraId="7A3848EA"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0.24</w:t>
            </w:r>
          </w:p>
        </w:tc>
      </w:tr>
      <w:tr w:rsidR="00702681" w:rsidRPr="00702681" w14:paraId="0074C89C" w14:textId="77777777" w:rsidTr="007A3739">
        <w:trPr>
          <w:trHeight w:val="300"/>
        </w:trPr>
        <w:tc>
          <w:tcPr>
            <w:tcW w:w="5020" w:type="dxa"/>
            <w:shd w:val="clear" w:color="auto" w:fill="auto"/>
            <w:vAlign w:val="bottom"/>
            <w:hideMark/>
          </w:tcPr>
          <w:p w14:paraId="58C8A59B"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Upper Pay Teacher &amp; TLR</w:t>
            </w:r>
          </w:p>
        </w:tc>
        <w:tc>
          <w:tcPr>
            <w:tcW w:w="960" w:type="dxa"/>
            <w:shd w:val="clear" w:color="auto" w:fill="auto"/>
            <w:vAlign w:val="bottom"/>
            <w:hideMark/>
          </w:tcPr>
          <w:p w14:paraId="24860C45"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7</w:t>
            </w:r>
          </w:p>
        </w:tc>
        <w:tc>
          <w:tcPr>
            <w:tcW w:w="960" w:type="dxa"/>
            <w:shd w:val="clear" w:color="auto" w:fill="auto"/>
            <w:vAlign w:val="bottom"/>
            <w:hideMark/>
          </w:tcPr>
          <w:p w14:paraId="4591683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53.14</w:t>
            </w:r>
          </w:p>
        </w:tc>
        <w:tc>
          <w:tcPr>
            <w:tcW w:w="960" w:type="dxa"/>
            <w:shd w:val="clear" w:color="000000" w:fill="F2DCDB"/>
            <w:vAlign w:val="bottom"/>
            <w:hideMark/>
          </w:tcPr>
          <w:p w14:paraId="7656F152"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6.01</w:t>
            </w:r>
          </w:p>
        </w:tc>
      </w:tr>
      <w:tr w:rsidR="00702681" w:rsidRPr="00702681" w14:paraId="0F34ADB5" w14:textId="77777777" w:rsidTr="007A3739">
        <w:trPr>
          <w:trHeight w:val="300"/>
        </w:trPr>
        <w:tc>
          <w:tcPr>
            <w:tcW w:w="5020" w:type="dxa"/>
            <w:shd w:val="clear" w:color="auto" w:fill="auto"/>
            <w:vAlign w:val="bottom"/>
            <w:hideMark/>
          </w:tcPr>
          <w:p w14:paraId="1B40B8DA"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Youth &amp; Comm Service Off.</w:t>
            </w:r>
          </w:p>
        </w:tc>
        <w:tc>
          <w:tcPr>
            <w:tcW w:w="960" w:type="dxa"/>
            <w:shd w:val="clear" w:color="auto" w:fill="auto"/>
            <w:vAlign w:val="bottom"/>
            <w:hideMark/>
          </w:tcPr>
          <w:p w14:paraId="1D00552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w:t>
            </w:r>
          </w:p>
        </w:tc>
        <w:tc>
          <w:tcPr>
            <w:tcW w:w="960" w:type="dxa"/>
            <w:shd w:val="clear" w:color="auto" w:fill="auto"/>
            <w:vAlign w:val="bottom"/>
            <w:hideMark/>
          </w:tcPr>
          <w:p w14:paraId="30D02D0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54.00</w:t>
            </w:r>
          </w:p>
        </w:tc>
        <w:tc>
          <w:tcPr>
            <w:tcW w:w="960" w:type="dxa"/>
            <w:shd w:val="clear" w:color="000000" w:fill="F2DCDB"/>
            <w:vAlign w:val="bottom"/>
            <w:hideMark/>
          </w:tcPr>
          <w:p w14:paraId="3D5C0B92"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6.87</w:t>
            </w:r>
          </w:p>
        </w:tc>
      </w:tr>
      <w:tr w:rsidR="00702681" w:rsidRPr="00702681" w14:paraId="1E48A396" w14:textId="77777777" w:rsidTr="007A3739">
        <w:trPr>
          <w:trHeight w:val="300"/>
        </w:trPr>
        <w:tc>
          <w:tcPr>
            <w:tcW w:w="5020" w:type="dxa"/>
            <w:shd w:val="clear" w:color="auto" w:fill="auto"/>
            <w:vAlign w:val="bottom"/>
            <w:hideMark/>
          </w:tcPr>
          <w:p w14:paraId="72F8A376"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K</w:t>
            </w:r>
          </w:p>
        </w:tc>
        <w:tc>
          <w:tcPr>
            <w:tcW w:w="960" w:type="dxa"/>
            <w:shd w:val="clear" w:color="auto" w:fill="auto"/>
            <w:vAlign w:val="bottom"/>
            <w:hideMark/>
          </w:tcPr>
          <w:p w14:paraId="47A3D43D"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150</w:t>
            </w:r>
          </w:p>
        </w:tc>
        <w:tc>
          <w:tcPr>
            <w:tcW w:w="960" w:type="dxa"/>
            <w:shd w:val="clear" w:color="auto" w:fill="auto"/>
            <w:vAlign w:val="bottom"/>
            <w:hideMark/>
          </w:tcPr>
          <w:p w14:paraId="7311F11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49.73</w:t>
            </w:r>
          </w:p>
        </w:tc>
        <w:tc>
          <w:tcPr>
            <w:tcW w:w="960" w:type="dxa"/>
            <w:shd w:val="clear" w:color="000000" w:fill="F2DCDB"/>
            <w:vAlign w:val="bottom"/>
            <w:hideMark/>
          </w:tcPr>
          <w:p w14:paraId="1259E8E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2.60</w:t>
            </w:r>
          </w:p>
        </w:tc>
      </w:tr>
      <w:tr w:rsidR="00702681" w:rsidRPr="00702681" w14:paraId="1531AECA" w14:textId="77777777" w:rsidTr="007A3739">
        <w:trPr>
          <w:trHeight w:val="300"/>
        </w:trPr>
        <w:tc>
          <w:tcPr>
            <w:tcW w:w="5020" w:type="dxa"/>
            <w:shd w:val="clear" w:color="auto" w:fill="auto"/>
            <w:vAlign w:val="bottom"/>
            <w:hideMark/>
          </w:tcPr>
          <w:p w14:paraId="63B877C6"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K + 4%</w:t>
            </w:r>
          </w:p>
        </w:tc>
        <w:tc>
          <w:tcPr>
            <w:tcW w:w="960" w:type="dxa"/>
            <w:shd w:val="clear" w:color="auto" w:fill="auto"/>
            <w:vAlign w:val="bottom"/>
            <w:hideMark/>
          </w:tcPr>
          <w:p w14:paraId="36D7CF4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1038BE2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53.00</w:t>
            </w:r>
          </w:p>
        </w:tc>
        <w:tc>
          <w:tcPr>
            <w:tcW w:w="960" w:type="dxa"/>
            <w:shd w:val="clear" w:color="000000" w:fill="F2DCDB"/>
            <w:vAlign w:val="bottom"/>
            <w:hideMark/>
          </w:tcPr>
          <w:p w14:paraId="6BE3975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5.87</w:t>
            </w:r>
          </w:p>
        </w:tc>
      </w:tr>
      <w:tr w:rsidR="00702681" w:rsidRPr="00702681" w14:paraId="5988EBB4" w14:textId="77777777" w:rsidTr="007A3739">
        <w:trPr>
          <w:trHeight w:val="300"/>
        </w:trPr>
        <w:tc>
          <w:tcPr>
            <w:tcW w:w="5020" w:type="dxa"/>
            <w:shd w:val="clear" w:color="auto" w:fill="auto"/>
            <w:vAlign w:val="bottom"/>
            <w:hideMark/>
          </w:tcPr>
          <w:p w14:paraId="2E0B2844"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Community Learning Manager</w:t>
            </w:r>
          </w:p>
        </w:tc>
        <w:tc>
          <w:tcPr>
            <w:tcW w:w="960" w:type="dxa"/>
            <w:shd w:val="clear" w:color="auto" w:fill="auto"/>
            <w:vAlign w:val="bottom"/>
            <w:hideMark/>
          </w:tcPr>
          <w:p w14:paraId="7D148AF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18245D3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52.00</w:t>
            </w:r>
          </w:p>
        </w:tc>
        <w:tc>
          <w:tcPr>
            <w:tcW w:w="960" w:type="dxa"/>
            <w:shd w:val="clear" w:color="000000" w:fill="F2DCDB"/>
            <w:vAlign w:val="bottom"/>
            <w:hideMark/>
          </w:tcPr>
          <w:p w14:paraId="4619742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4.87</w:t>
            </w:r>
          </w:p>
        </w:tc>
      </w:tr>
      <w:tr w:rsidR="00702681" w:rsidRPr="00702681" w14:paraId="75EE2058" w14:textId="77777777" w:rsidTr="007A3739">
        <w:trPr>
          <w:trHeight w:val="300"/>
        </w:trPr>
        <w:tc>
          <w:tcPr>
            <w:tcW w:w="5020" w:type="dxa"/>
            <w:shd w:val="clear" w:color="auto" w:fill="auto"/>
            <w:vAlign w:val="bottom"/>
            <w:hideMark/>
          </w:tcPr>
          <w:p w14:paraId="74C750CC"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L</w:t>
            </w:r>
          </w:p>
        </w:tc>
        <w:tc>
          <w:tcPr>
            <w:tcW w:w="960" w:type="dxa"/>
            <w:shd w:val="clear" w:color="auto" w:fill="auto"/>
            <w:vAlign w:val="bottom"/>
            <w:hideMark/>
          </w:tcPr>
          <w:p w14:paraId="1D739E58"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107</w:t>
            </w:r>
          </w:p>
        </w:tc>
        <w:tc>
          <w:tcPr>
            <w:tcW w:w="960" w:type="dxa"/>
            <w:shd w:val="clear" w:color="auto" w:fill="auto"/>
            <w:vAlign w:val="bottom"/>
            <w:hideMark/>
          </w:tcPr>
          <w:p w14:paraId="778E4FB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47.93</w:t>
            </w:r>
          </w:p>
        </w:tc>
        <w:tc>
          <w:tcPr>
            <w:tcW w:w="960" w:type="dxa"/>
            <w:shd w:val="clear" w:color="000000" w:fill="F2DCDB"/>
            <w:vAlign w:val="bottom"/>
            <w:hideMark/>
          </w:tcPr>
          <w:p w14:paraId="2995E13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0.80</w:t>
            </w:r>
          </w:p>
        </w:tc>
      </w:tr>
      <w:tr w:rsidR="00702681" w:rsidRPr="00702681" w14:paraId="44D04584" w14:textId="77777777" w:rsidTr="007A3739">
        <w:trPr>
          <w:trHeight w:val="300"/>
        </w:trPr>
        <w:tc>
          <w:tcPr>
            <w:tcW w:w="5020" w:type="dxa"/>
            <w:shd w:val="clear" w:color="auto" w:fill="auto"/>
            <w:vAlign w:val="bottom"/>
            <w:hideMark/>
          </w:tcPr>
          <w:p w14:paraId="4B5BCB9A"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N</w:t>
            </w:r>
          </w:p>
        </w:tc>
        <w:tc>
          <w:tcPr>
            <w:tcW w:w="960" w:type="dxa"/>
            <w:shd w:val="clear" w:color="auto" w:fill="auto"/>
            <w:vAlign w:val="bottom"/>
            <w:hideMark/>
          </w:tcPr>
          <w:p w14:paraId="1B9EA1B3"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43</w:t>
            </w:r>
          </w:p>
        </w:tc>
        <w:tc>
          <w:tcPr>
            <w:tcW w:w="960" w:type="dxa"/>
            <w:shd w:val="clear" w:color="auto" w:fill="auto"/>
            <w:vAlign w:val="bottom"/>
            <w:hideMark/>
          </w:tcPr>
          <w:p w14:paraId="2FADFFD5"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52.09</w:t>
            </w:r>
          </w:p>
        </w:tc>
        <w:tc>
          <w:tcPr>
            <w:tcW w:w="960" w:type="dxa"/>
            <w:shd w:val="clear" w:color="000000" w:fill="F2DCDB"/>
            <w:vAlign w:val="bottom"/>
            <w:hideMark/>
          </w:tcPr>
          <w:p w14:paraId="413C63DF"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4.97</w:t>
            </w:r>
          </w:p>
        </w:tc>
      </w:tr>
      <w:tr w:rsidR="00702681" w:rsidRPr="00702681" w14:paraId="01CB2CC3" w14:textId="77777777" w:rsidTr="007A3739">
        <w:trPr>
          <w:trHeight w:val="300"/>
        </w:trPr>
        <w:tc>
          <w:tcPr>
            <w:tcW w:w="5020" w:type="dxa"/>
            <w:shd w:val="clear" w:color="auto" w:fill="auto"/>
            <w:vAlign w:val="bottom"/>
            <w:hideMark/>
          </w:tcPr>
          <w:p w14:paraId="0507BB30" w14:textId="77777777" w:rsidR="00702681" w:rsidRPr="00702681" w:rsidRDefault="00702681" w:rsidP="00702681">
            <w:pPr>
              <w:rPr>
                <w:rFonts w:ascii="Arial" w:eastAsia="Times New Roman" w:hAnsi="Arial" w:cs="Arial"/>
                <w:sz w:val="20"/>
                <w:szCs w:val="20"/>
                <w:lang w:eastAsia="en-GB"/>
              </w:rPr>
            </w:pPr>
            <w:proofErr w:type="spellStart"/>
            <w:r w:rsidRPr="00702681">
              <w:rPr>
                <w:rFonts w:ascii="Arial" w:eastAsia="Times New Roman" w:hAnsi="Arial" w:cs="Arial"/>
                <w:sz w:val="20"/>
                <w:szCs w:val="20"/>
                <w:lang w:eastAsia="en-GB"/>
              </w:rPr>
              <w:t>Soulbury</w:t>
            </w:r>
            <w:proofErr w:type="spellEnd"/>
            <w:r w:rsidRPr="00702681">
              <w:rPr>
                <w:rFonts w:ascii="Arial" w:eastAsia="Times New Roman" w:hAnsi="Arial" w:cs="Arial"/>
                <w:sz w:val="20"/>
                <w:szCs w:val="20"/>
                <w:lang w:eastAsia="en-GB"/>
              </w:rPr>
              <w:t xml:space="preserve"> 8-12</w:t>
            </w:r>
          </w:p>
        </w:tc>
        <w:tc>
          <w:tcPr>
            <w:tcW w:w="960" w:type="dxa"/>
            <w:shd w:val="clear" w:color="auto" w:fill="auto"/>
            <w:vAlign w:val="bottom"/>
            <w:hideMark/>
          </w:tcPr>
          <w:p w14:paraId="14A4D8F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22</w:t>
            </w:r>
          </w:p>
        </w:tc>
        <w:tc>
          <w:tcPr>
            <w:tcW w:w="960" w:type="dxa"/>
            <w:shd w:val="clear" w:color="auto" w:fill="auto"/>
            <w:vAlign w:val="bottom"/>
            <w:hideMark/>
          </w:tcPr>
          <w:p w14:paraId="13232105"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49.32</w:t>
            </w:r>
          </w:p>
        </w:tc>
        <w:tc>
          <w:tcPr>
            <w:tcW w:w="960" w:type="dxa"/>
            <w:shd w:val="clear" w:color="000000" w:fill="F2DCDB"/>
            <w:vAlign w:val="bottom"/>
            <w:hideMark/>
          </w:tcPr>
          <w:p w14:paraId="45B6684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2.19</w:t>
            </w:r>
          </w:p>
        </w:tc>
      </w:tr>
      <w:tr w:rsidR="00702681" w:rsidRPr="00702681" w14:paraId="1D9F7B59" w14:textId="77777777" w:rsidTr="007A3739">
        <w:trPr>
          <w:trHeight w:val="300"/>
        </w:trPr>
        <w:tc>
          <w:tcPr>
            <w:tcW w:w="5020" w:type="dxa"/>
            <w:shd w:val="clear" w:color="auto" w:fill="auto"/>
            <w:vAlign w:val="bottom"/>
            <w:hideMark/>
          </w:tcPr>
          <w:p w14:paraId="6A80D475" w14:textId="77777777" w:rsidR="00702681" w:rsidRPr="00702681" w:rsidRDefault="00702681" w:rsidP="00702681">
            <w:pPr>
              <w:rPr>
                <w:rFonts w:ascii="Arial" w:eastAsia="Times New Roman" w:hAnsi="Arial" w:cs="Arial"/>
                <w:sz w:val="20"/>
                <w:szCs w:val="20"/>
                <w:lang w:eastAsia="en-GB"/>
              </w:rPr>
            </w:pPr>
            <w:proofErr w:type="spellStart"/>
            <w:r w:rsidRPr="00702681">
              <w:rPr>
                <w:rFonts w:ascii="Arial" w:eastAsia="Times New Roman" w:hAnsi="Arial" w:cs="Arial"/>
                <w:sz w:val="20"/>
                <w:szCs w:val="20"/>
                <w:lang w:eastAsia="en-GB"/>
              </w:rPr>
              <w:t>Soulbury</w:t>
            </w:r>
            <w:proofErr w:type="spellEnd"/>
            <w:r w:rsidRPr="00702681">
              <w:rPr>
                <w:rFonts w:ascii="Arial" w:eastAsia="Times New Roman" w:hAnsi="Arial" w:cs="Arial"/>
                <w:sz w:val="20"/>
                <w:szCs w:val="20"/>
                <w:lang w:eastAsia="en-GB"/>
              </w:rPr>
              <w:t xml:space="preserve"> Advisers/Inspectors</w:t>
            </w:r>
          </w:p>
        </w:tc>
        <w:tc>
          <w:tcPr>
            <w:tcW w:w="960" w:type="dxa"/>
            <w:shd w:val="clear" w:color="auto" w:fill="auto"/>
            <w:vAlign w:val="bottom"/>
            <w:hideMark/>
          </w:tcPr>
          <w:p w14:paraId="6B637F5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631A3B72"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47.00</w:t>
            </w:r>
          </w:p>
        </w:tc>
        <w:tc>
          <w:tcPr>
            <w:tcW w:w="960" w:type="dxa"/>
            <w:shd w:val="clear" w:color="000000" w:fill="F2DCDB"/>
            <w:vAlign w:val="bottom"/>
            <w:hideMark/>
          </w:tcPr>
          <w:p w14:paraId="00677FD3"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-0.13</w:t>
            </w:r>
          </w:p>
        </w:tc>
      </w:tr>
      <w:tr w:rsidR="00702681" w:rsidRPr="00702681" w14:paraId="53D178B8" w14:textId="77777777" w:rsidTr="007A3739">
        <w:trPr>
          <w:trHeight w:val="300"/>
        </w:trPr>
        <w:tc>
          <w:tcPr>
            <w:tcW w:w="5020" w:type="dxa"/>
            <w:shd w:val="clear" w:color="auto" w:fill="auto"/>
            <w:vAlign w:val="bottom"/>
            <w:hideMark/>
          </w:tcPr>
          <w:p w14:paraId="0A4BD9EE"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L + 8%</w:t>
            </w:r>
          </w:p>
        </w:tc>
        <w:tc>
          <w:tcPr>
            <w:tcW w:w="960" w:type="dxa"/>
            <w:shd w:val="clear" w:color="auto" w:fill="auto"/>
            <w:vAlign w:val="bottom"/>
            <w:hideMark/>
          </w:tcPr>
          <w:p w14:paraId="1AF4441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w:t>
            </w:r>
          </w:p>
        </w:tc>
        <w:tc>
          <w:tcPr>
            <w:tcW w:w="960" w:type="dxa"/>
            <w:shd w:val="clear" w:color="auto" w:fill="auto"/>
            <w:vAlign w:val="bottom"/>
            <w:hideMark/>
          </w:tcPr>
          <w:p w14:paraId="27E5353F"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48.00</w:t>
            </w:r>
          </w:p>
        </w:tc>
        <w:tc>
          <w:tcPr>
            <w:tcW w:w="960" w:type="dxa"/>
            <w:shd w:val="clear" w:color="000000" w:fill="F2DCDB"/>
            <w:vAlign w:val="bottom"/>
            <w:hideMark/>
          </w:tcPr>
          <w:p w14:paraId="1F38744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0.87</w:t>
            </w:r>
          </w:p>
        </w:tc>
      </w:tr>
      <w:tr w:rsidR="00702681" w:rsidRPr="00702681" w14:paraId="7D289CCD" w14:textId="77777777" w:rsidTr="007A3739">
        <w:trPr>
          <w:trHeight w:val="300"/>
        </w:trPr>
        <w:tc>
          <w:tcPr>
            <w:tcW w:w="5020" w:type="dxa"/>
            <w:shd w:val="clear" w:color="auto" w:fill="auto"/>
            <w:vAlign w:val="bottom"/>
            <w:hideMark/>
          </w:tcPr>
          <w:p w14:paraId="26111C23"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Leadership Teacher</w:t>
            </w:r>
          </w:p>
        </w:tc>
        <w:tc>
          <w:tcPr>
            <w:tcW w:w="960" w:type="dxa"/>
            <w:shd w:val="clear" w:color="auto" w:fill="auto"/>
            <w:vAlign w:val="bottom"/>
            <w:hideMark/>
          </w:tcPr>
          <w:p w14:paraId="797136C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w:t>
            </w:r>
          </w:p>
        </w:tc>
        <w:tc>
          <w:tcPr>
            <w:tcW w:w="960" w:type="dxa"/>
            <w:shd w:val="clear" w:color="auto" w:fill="auto"/>
            <w:vAlign w:val="bottom"/>
            <w:hideMark/>
          </w:tcPr>
          <w:p w14:paraId="074EE50F"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45.00</w:t>
            </w:r>
          </w:p>
        </w:tc>
        <w:tc>
          <w:tcPr>
            <w:tcW w:w="960" w:type="dxa"/>
            <w:shd w:val="clear" w:color="000000" w:fill="F2DCDB"/>
            <w:vAlign w:val="bottom"/>
            <w:hideMark/>
          </w:tcPr>
          <w:p w14:paraId="78B61AA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-2.13</w:t>
            </w:r>
          </w:p>
        </w:tc>
      </w:tr>
      <w:tr w:rsidR="00702681" w:rsidRPr="00702681" w14:paraId="6B6F062D" w14:textId="77777777" w:rsidTr="007A3739">
        <w:trPr>
          <w:trHeight w:val="300"/>
        </w:trPr>
        <w:tc>
          <w:tcPr>
            <w:tcW w:w="5020" w:type="dxa"/>
            <w:shd w:val="clear" w:color="auto" w:fill="auto"/>
            <w:vAlign w:val="bottom"/>
            <w:hideMark/>
          </w:tcPr>
          <w:p w14:paraId="1A1470AB"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M</w:t>
            </w:r>
          </w:p>
        </w:tc>
        <w:tc>
          <w:tcPr>
            <w:tcW w:w="960" w:type="dxa"/>
            <w:shd w:val="clear" w:color="auto" w:fill="auto"/>
            <w:vAlign w:val="bottom"/>
            <w:hideMark/>
          </w:tcPr>
          <w:p w14:paraId="1D32FDE8"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36</w:t>
            </w:r>
          </w:p>
        </w:tc>
        <w:tc>
          <w:tcPr>
            <w:tcW w:w="960" w:type="dxa"/>
            <w:shd w:val="clear" w:color="auto" w:fill="auto"/>
            <w:vAlign w:val="bottom"/>
            <w:hideMark/>
          </w:tcPr>
          <w:p w14:paraId="48436015"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52.56</w:t>
            </w:r>
          </w:p>
        </w:tc>
        <w:tc>
          <w:tcPr>
            <w:tcW w:w="960" w:type="dxa"/>
            <w:shd w:val="clear" w:color="000000" w:fill="F2DCDB"/>
            <w:vAlign w:val="bottom"/>
            <w:hideMark/>
          </w:tcPr>
          <w:p w14:paraId="5BC9E55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5.43</w:t>
            </w:r>
          </w:p>
        </w:tc>
      </w:tr>
      <w:tr w:rsidR="00702681" w:rsidRPr="00702681" w14:paraId="65123736" w14:textId="77777777" w:rsidTr="007A3739">
        <w:trPr>
          <w:trHeight w:val="300"/>
        </w:trPr>
        <w:tc>
          <w:tcPr>
            <w:tcW w:w="5020" w:type="dxa"/>
            <w:shd w:val="clear" w:color="auto" w:fill="auto"/>
            <w:vAlign w:val="bottom"/>
            <w:hideMark/>
          </w:tcPr>
          <w:p w14:paraId="1D4CDD91"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Associate School Improvement Officer</w:t>
            </w:r>
          </w:p>
        </w:tc>
        <w:tc>
          <w:tcPr>
            <w:tcW w:w="960" w:type="dxa"/>
            <w:shd w:val="clear" w:color="auto" w:fill="auto"/>
            <w:vAlign w:val="bottom"/>
            <w:hideMark/>
          </w:tcPr>
          <w:p w14:paraId="28DCC8D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w:t>
            </w:r>
          </w:p>
        </w:tc>
        <w:tc>
          <w:tcPr>
            <w:tcW w:w="960" w:type="dxa"/>
            <w:shd w:val="clear" w:color="auto" w:fill="auto"/>
            <w:vAlign w:val="bottom"/>
            <w:hideMark/>
          </w:tcPr>
          <w:p w14:paraId="39118652"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53.00</w:t>
            </w:r>
          </w:p>
        </w:tc>
        <w:tc>
          <w:tcPr>
            <w:tcW w:w="960" w:type="dxa"/>
            <w:shd w:val="clear" w:color="000000" w:fill="F2DCDB"/>
            <w:vAlign w:val="bottom"/>
            <w:hideMark/>
          </w:tcPr>
          <w:p w14:paraId="705AC3B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5.87</w:t>
            </w:r>
          </w:p>
        </w:tc>
      </w:tr>
      <w:tr w:rsidR="00702681" w:rsidRPr="00702681" w14:paraId="3695B43D" w14:textId="77777777" w:rsidTr="007A3739">
        <w:trPr>
          <w:trHeight w:val="300"/>
        </w:trPr>
        <w:tc>
          <w:tcPr>
            <w:tcW w:w="5020" w:type="dxa"/>
            <w:shd w:val="clear" w:color="auto" w:fill="auto"/>
            <w:vAlign w:val="bottom"/>
            <w:hideMark/>
          </w:tcPr>
          <w:p w14:paraId="06DD11A0"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Educational Psychologist</w:t>
            </w:r>
          </w:p>
        </w:tc>
        <w:tc>
          <w:tcPr>
            <w:tcW w:w="960" w:type="dxa"/>
            <w:shd w:val="clear" w:color="auto" w:fill="auto"/>
            <w:vAlign w:val="bottom"/>
            <w:hideMark/>
          </w:tcPr>
          <w:p w14:paraId="69F9D60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8</w:t>
            </w:r>
          </w:p>
        </w:tc>
        <w:tc>
          <w:tcPr>
            <w:tcW w:w="960" w:type="dxa"/>
            <w:shd w:val="clear" w:color="auto" w:fill="auto"/>
            <w:vAlign w:val="bottom"/>
            <w:hideMark/>
          </w:tcPr>
          <w:p w14:paraId="3094BF82"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48.50</w:t>
            </w:r>
          </w:p>
        </w:tc>
        <w:tc>
          <w:tcPr>
            <w:tcW w:w="960" w:type="dxa"/>
            <w:shd w:val="clear" w:color="000000" w:fill="F2DCDB"/>
            <w:vAlign w:val="bottom"/>
            <w:hideMark/>
          </w:tcPr>
          <w:p w14:paraId="5583A675"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1.37</w:t>
            </w:r>
          </w:p>
        </w:tc>
      </w:tr>
      <w:tr w:rsidR="00702681" w:rsidRPr="00702681" w14:paraId="3C066DAF" w14:textId="77777777" w:rsidTr="007A3739">
        <w:trPr>
          <w:trHeight w:val="300"/>
        </w:trPr>
        <w:tc>
          <w:tcPr>
            <w:tcW w:w="5020" w:type="dxa"/>
            <w:shd w:val="clear" w:color="auto" w:fill="auto"/>
            <w:vAlign w:val="bottom"/>
            <w:hideMark/>
          </w:tcPr>
          <w:p w14:paraId="28306AEB"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Senior Educational Psychologist</w:t>
            </w:r>
          </w:p>
        </w:tc>
        <w:tc>
          <w:tcPr>
            <w:tcW w:w="960" w:type="dxa"/>
            <w:shd w:val="clear" w:color="auto" w:fill="auto"/>
            <w:vAlign w:val="bottom"/>
            <w:hideMark/>
          </w:tcPr>
          <w:p w14:paraId="64827C48"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w:t>
            </w:r>
          </w:p>
        </w:tc>
        <w:tc>
          <w:tcPr>
            <w:tcW w:w="960" w:type="dxa"/>
            <w:shd w:val="clear" w:color="auto" w:fill="auto"/>
            <w:vAlign w:val="bottom"/>
            <w:hideMark/>
          </w:tcPr>
          <w:p w14:paraId="7CE6B7D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54.00</w:t>
            </w:r>
          </w:p>
        </w:tc>
        <w:tc>
          <w:tcPr>
            <w:tcW w:w="960" w:type="dxa"/>
            <w:shd w:val="clear" w:color="000000" w:fill="F2DCDB"/>
            <w:vAlign w:val="bottom"/>
            <w:hideMark/>
          </w:tcPr>
          <w:p w14:paraId="3A286DBB"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6.87</w:t>
            </w:r>
          </w:p>
        </w:tc>
      </w:tr>
      <w:tr w:rsidR="00702681" w:rsidRPr="00702681" w14:paraId="31807E3B" w14:textId="77777777" w:rsidTr="007A3739">
        <w:trPr>
          <w:trHeight w:val="300"/>
        </w:trPr>
        <w:tc>
          <w:tcPr>
            <w:tcW w:w="5020" w:type="dxa"/>
            <w:shd w:val="clear" w:color="auto" w:fill="auto"/>
            <w:vAlign w:val="bottom"/>
            <w:hideMark/>
          </w:tcPr>
          <w:p w14:paraId="5DAAA8BE" w14:textId="485B6EDE"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Princip</w:t>
            </w:r>
            <w:r w:rsidR="00B16789">
              <w:rPr>
                <w:rFonts w:ascii="Arial" w:eastAsia="Times New Roman" w:hAnsi="Arial" w:cs="Arial"/>
                <w:sz w:val="20"/>
                <w:szCs w:val="20"/>
                <w:lang w:eastAsia="en-GB"/>
              </w:rPr>
              <w:t>al</w:t>
            </w:r>
            <w:r w:rsidRPr="00702681">
              <w:rPr>
                <w:rFonts w:ascii="Arial" w:eastAsia="Times New Roman" w:hAnsi="Arial" w:cs="Arial"/>
                <w:sz w:val="20"/>
                <w:szCs w:val="20"/>
                <w:lang w:eastAsia="en-GB"/>
              </w:rPr>
              <w:t xml:space="preserve"> Youth Support Service </w:t>
            </w:r>
            <w:proofErr w:type="spellStart"/>
            <w:r w:rsidRPr="00702681">
              <w:rPr>
                <w:rFonts w:ascii="Arial" w:eastAsia="Times New Roman" w:hAnsi="Arial" w:cs="Arial"/>
                <w:sz w:val="20"/>
                <w:szCs w:val="20"/>
                <w:lang w:eastAsia="en-GB"/>
              </w:rPr>
              <w:t>Mgr</w:t>
            </w:r>
            <w:proofErr w:type="spellEnd"/>
            <w:r w:rsidRPr="00702681">
              <w:rPr>
                <w:rFonts w:ascii="Arial" w:eastAsia="Times New Roman" w:hAnsi="Arial" w:cs="Arial"/>
                <w:sz w:val="20"/>
                <w:szCs w:val="20"/>
                <w:lang w:eastAsia="en-GB"/>
              </w:rPr>
              <w:t xml:space="preserve"> </w:t>
            </w:r>
          </w:p>
        </w:tc>
        <w:tc>
          <w:tcPr>
            <w:tcW w:w="960" w:type="dxa"/>
            <w:shd w:val="clear" w:color="auto" w:fill="auto"/>
            <w:vAlign w:val="bottom"/>
            <w:hideMark/>
          </w:tcPr>
          <w:p w14:paraId="77185683"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7BBBE97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57.00</w:t>
            </w:r>
          </w:p>
        </w:tc>
        <w:tc>
          <w:tcPr>
            <w:tcW w:w="960" w:type="dxa"/>
            <w:shd w:val="clear" w:color="000000" w:fill="F2DCDB"/>
            <w:vAlign w:val="bottom"/>
            <w:hideMark/>
          </w:tcPr>
          <w:p w14:paraId="72F80FBB"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9.87</w:t>
            </w:r>
          </w:p>
        </w:tc>
      </w:tr>
      <w:tr w:rsidR="00702681" w:rsidRPr="00702681" w14:paraId="04D66B6B" w14:textId="77777777" w:rsidTr="007A3739">
        <w:trPr>
          <w:trHeight w:val="300"/>
        </w:trPr>
        <w:tc>
          <w:tcPr>
            <w:tcW w:w="5020" w:type="dxa"/>
            <w:shd w:val="clear" w:color="auto" w:fill="auto"/>
            <w:vAlign w:val="bottom"/>
            <w:hideMark/>
          </w:tcPr>
          <w:p w14:paraId="29777CAB" w14:textId="77777777" w:rsidR="00702681" w:rsidRPr="00702681" w:rsidRDefault="00702681" w:rsidP="00702681">
            <w:pPr>
              <w:rPr>
                <w:rFonts w:ascii="Arial" w:eastAsia="Times New Roman" w:hAnsi="Arial" w:cs="Arial"/>
                <w:sz w:val="20"/>
                <w:szCs w:val="20"/>
                <w:lang w:eastAsia="en-GB"/>
              </w:rPr>
            </w:pPr>
            <w:proofErr w:type="spellStart"/>
            <w:r w:rsidRPr="00702681">
              <w:rPr>
                <w:rFonts w:ascii="Arial" w:eastAsia="Times New Roman" w:hAnsi="Arial" w:cs="Arial"/>
                <w:sz w:val="20"/>
                <w:szCs w:val="20"/>
                <w:lang w:eastAsia="en-GB"/>
              </w:rPr>
              <w:t>Soulbury</w:t>
            </w:r>
            <w:proofErr w:type="spellEnd"/>
            <w:r w:rsidRPr="00702681">
              <w:rPr>
                <w:rFonts w:ascii="Arial" w:eastAsia="Times New Roman" w:hAnsi="Arial" w:cs="Arial"/>
                <w:sz w:val="20"/>
                <w:szCs w:val="20"/>
                <w:lang w:eastAsia="en-GB"/>
              </w:rPr>
              <w:t xml:space="preserve"> 15-19</w:t>
            </w:r>
          </w:p>
        </w:tc>
        <w:tc>
          <w:tcPr>
            <w:tcW w:w="960" w:type="dxa"/>
            <w:shd w:val="clear" w:color="auto" w:fill="auto"/>
            <w:vAlign w:val="bottom"/>
            <w:hideMark/>
          </w:tcPr>
          <w:p w14:paraId="67F680CA"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w:t>
            </w:r>
          </w:p>
        </w:tc>
        <w:tc>
          <w:tcPr>
            <w:tcW w:w="960" w:type="dxa"/>
            <w:shd w:val="clear" w:color="auto" w:fill="auto"/>
            <w:vAlign w:val="bottom"/>
            <w:hideMark/>
          </w:tcPr>
          <w:p w14:paraId="76B7A8F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50.50</w:t>
            </w:r>
          </w:p>
        </w:tc>
        <w:tc>
          <w:tcPr>
            <w:tcW w:w="960" w:type="dxa"/>
            <w:shd w:val="clear" w:color="000000" w:fill="F2DCDB"/>
            <w:vAlign w:val="bottom"/>
            <w:hideMark/>
          </w:tcPr>
          <w:p w14:paraId="7ED9CE9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3.37</w:t>
            </w:r>
          </w:p>
        </w:tc>
      </w:tr>
      <w:tr w:rsidR="00702681" w:rsidRPr="00702681" w14:paraId="23397B75" w14:textId="77777777" w:rsidTr="007A3739">
        <w:trPr>
          <w:trHeight w:val="300"/>
        </w:trPr>
        <w:tc>
          <w:tcPr>
            <w:tcW w:w="5020" w:type="dxa"/>
            <w:shd w:val="clear" w:color="auto" w:fill="auto"/>
            <w:vAlign w:val="bottom"/>
            <w:hideMark/>
          </w:tcPr>
          <w:p w14:paraId="30E39A26"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SOULBURY 20-23</w:t>
            </w:r>
          </w:p>
        </w:tc>
        <w:tc>
          <w:tcPr>
            <w:tcW w:w="960" w:type="dxa"/>
            <w:shd w:val="clear" w:color="auto" w:fill="auto"/>
            <w:vAlign w:val="bottom"/>
            <w:hideMark/>
          </w:tcPr>
          <w:p w14:paraId="269D7913"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w:t>
            </w:r>
          </w:p>
        </w:tc>
        <w:tc>
          <w:tcPr>
            <w:tcW w:w="960" w:type="dxa"/>
            <w:shd w:val="clear" w:color="auto" w:fill="auto"/>
            <w:vAlign w:val="bottom"/>
            <w:hideMark/>
          </w:tcPr>
          <w:p w14:paraId="023A9C82"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56.50</w:t>
            </w:r>
          </w:p>
        </w:tc>
        <w:tc>
          <w:tcPr>
            <w:tcW w:w="960" w:type="dxa"/>
            <w:shd w:val="clear" w:color="000000" w:fill="F2DCDB"/>
            <w:vAlign w:val="bottom"/>
            <w:hideMark/>
          </w:tcPr>
          <w:p w14:paraId="1D92C91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9.37</w:t>
            </w:r>
          </w:p>
        </w:tc>
      </w:tr>
      <w:tr w:rsidR="00702681" w:rsidRPr="00702681" w14:paraId="673685CE" w14:textId="77777777" w:rsidTr="007A3739">
        <w:trPr>
          <w:trHeight w:val="300"/>
        </w:trPr>
        <w:tc>
          <w:tcPr>
            <w:tcW w:w="5020" w:type="dxa"/>
            <w:shd w:val="clear" w:color="auto" w:fill="auto"/>
            <w:vAlign w:val="bottom"/>
            <w:hideMark/>
          </w:tcPr>
          <w:p w14:paraId="6F420AE6"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Principal Educational Psychologist</w:t>
            </w:r>
          </w:p>
        </w:tc>
        <w:tc>
          <w:tcPr>
            <w:tcW w:w="960" w:type="dxa"/>
            <w:shd w:val="clear" w:color="auto" w:fill="auto"/>
            <w:vAlign w:val="bottom"/>
            <w:hideMark/>
          </w:tcPr>
          <w:p w14:paraId="53A8F9C3"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1482906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56.00</w:t>
            </w:r>
          </w:p>
        </w:tc>
        <w:tc>
          <w:tcPr>
            <w:tcW w:w="960" w:type="dxa"/>
            <w:shd w:val="clear" w:color="000000" w:fill="F2DCDB"/>
            <w:vAlign w:val="bottom"/>
            <w:hideMark/>
          </w:tcPr>
          <w:p w14:paraId="6FE960E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8.87</w:t>
            </w:r>
          </w:p>
        </w:tc>
      </w:tr>
      <w:tr w:rsidR="00702681" w:rsidRPr="00702681" w14:paraId="0F3F3E98" w14:textId="77777777" w:rsidTr="007A3739">
        <w:trPr>
          <w:trHeight w:val="300"/>
        </w:trPr>
        <w:tc>
          <w:tcPr>
            <w:tcW w:w="5020" w:type="dxa"/>
            <w:shd w:val="clear" w:color="auto" w:fill="auto"/>
            <w:vAlign w:val="bottom"/>
            <w:hideMark/>
          </w:tcPr>
          <w:p w14:paraId="31B82998"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School Improvement Officer</w:t>
            </w:r>
          </w:p>
        </w:tc>
        <w:tc>
          <w:tcPr>
            <w:tcW w:w="960" w:type="dxa"/>
            <w:shd w:val="clear" w:color="auto" w:fill="auto"/>
            <w:vAlign w:val="bottom"/>
            <w:hideMark/>
          </w:tcPr>
          <w:p w14:paraId="01208C6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6</w:t>
            </w:r>
          </w:p>
        </w:tc>
        <w:tc>
          <w:tcPr>
            <w:tcW w:w="960" w:type="dxa"/>
            <w:shd w:val="clear" w:color="auto" w:fill="auto"/>
            <w:vAlign w:val="bottom"/>
            <w:hideMark/>
          </w:tcPr>
          <w:p w14:paraId="58B8142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50.00</w:t>
            </w:r>
          </w:p>
        </w:tc>
        <w:tc>
          <w:tcPr>
            <w:tcW w:w="960" w:type="dxa"/>
            <w:shd w:val="clear" w:color="000000" w:fill="F2DCDB"/>
            <w:vAlign w:val="bottom"/>
            <w:hideMark/>
          </w:tcPr>
          <w:p w14:paraId="28E90A5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2.87</w:t>
            </w:r>
          </w:p>
        </w:tc>
      </w:tr>
      <w:tr w:rsidR="00702681" w:rsidRPr="00702681" w14:paraId="5CC9055B" w14:textId="77777777" w:rsidTr="007A3739">
        <w:trPr>
          <w:trHeight w:val="300"/>
        </w:trPr>
        <w:tc>
          <w:tcPr>
            <w:tcW w:w="5020" w:type="dxa"/>
            <w:shd w:val="clear" w:color="auto" w:fill="auto"/>
            <w:vAlign w:val="bottom"/>
            <w:hideMark/>
          </w:tcPr>
          <w:p w14:paraId="08511887"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Senior Challenge Advisor</w:t>
            </w:r>
          </w:p>
        </w:tc>
        <w:tc>
          <w:tcPr>
            <w:tcW w:w="960" w:type="dxa"/>
            <w:shd w:val="clear" w:color="auto" w:fill="auto"/>
            <w:vAlign w:val="bottom"/>
            <w:hideMark/>
          </w:tcPr>
          <w:p w14:paraId="2A26953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w:t>
            </w:r>
          </w:p>
        </w:tc>
        <w:tc>
          <w:tcPr>
            <w:tcW w:w="960" w:type="dxa"/>
            <w:shd w:val="clear" w:color="auto" w:fill="auto"/>
            <w:vAlign w:val="bottom"/>
            <w:hideMark/>
          </w:tcPr>
          <w:p w14:paraId="25370BDD"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48.50</w:t>
            </w:r>
          </w:p>
        </w:tc>
        <w:tc>
          <w:tcPr>
            <w:tcW w:w="960" w:type="dxa"/>
            <w:shd w:val="clear" w:color="000000" w:fill="F2DCDB"/>
            <w:vAlign w:val="bottom"/>
            <w:hideMark/>
          </w:tcPr>
          <w:p w14:paraId="4BCEEF8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1.37</w:t>
            </w:r>
          </w:p>
        </w:tc>
      </w:tr>
      <w:tr w:rsidR="00702681" w:rsidRPr="00702681" w14:paraId="10435AC6" w14:textId="77777777" w:rsidTr="007A3739">
        <w:trPr>
          <w:trHeight w:val="300"/>
        </w:trPr>
        <w:tc>
          <w:tcPr>
            <w:tcW w:w="5020" w:type="dxa"/>
            <w:shd w:val="clear" w:color="auto" w:fill="auto"/>
            <w:vAlign w:val="bottom"/>
            <w:hideMark/>
          </w:tcPr>
          <w:p w14:paraId="26DF6E0B"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Principal School Improvement Officer</w:t>
            </w:r>
          </w:p>
        </w:tc>
        <w:tc>
          <w:tcPr>
            <w:tcW w:w="960" w:type="dxa"/>
            <w:shd w:val="clear" w:color="auto" w:fill="auto"/>
            <w:vAlign w:val="bottom"/>
            <w:hideMark/>
          </w:tcPr>
          <w:p w14:paraId="648D6AB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2044F78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50.00</w:t>
            </w:r>
          </w:p>
        </w:tc>
        <w:tc>
          <w:tcPr>
            <w:tcW w:w="960" w:type="dxa"/>
            <w:shd w:val="clear" w:color="000000" w:fill="F2DCDB"/>
            <w:vAlign w:val="bottom"/>
            <w:hideMark/>
          </w:tcPr>
          <w:p w14:paraId="10D9D815"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2.87</w:t>
            </w:r>
          </w:p>
        </w:tc>
      </w:tr>
      <w:tr w:rsidR="00702681" w:rsidRPr="00702681" w14:paraId="55920E3A" w14:textId="77777777" w:rsidTr="007A3739">
        <w:trPr>
          <w:trHeight w:val="300"/>
        </w:trPr>
        <w:tc>
          <w:tcPr>
            <w:tcW w:w="5020" w:type="dxa"/>
            <w:shd w:val="clear" w:color="auto" w:fill="auto"/>
            <w:vAlign w:val="bottom"/>
            <w:hideMark/>
          </w:tcPr>
          <w:p w14:paraId="02FE19CD"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Grade O</w:t>
            </w:r>
          </w:p>
        </w:tc>
        <w:tc>
          <w:tcPr>
            <w:tcW w:w="960" w:type="dxa"/>
            <w:shd w:val="clear" w:color="auto" w:fill="auto"/>
            <w:vAlign w:val="bottom"/>
            <w:hideMark/>
          </w:tcPr>
          <w:p w14:paraId="693085F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8</w:t>
            </w:r>
          </w:p>
        </w:tc>
        <w:tc>
          <w:tcPr>
            <w:tcW w:w="960" w:type="dxa"/>
            <w:shd w:val="clear" w:color="auto" w:fill="auto"/>
            <w:vAlign w:val="bottom"/>
            <w:hideMark/>
          </w:tcPr>
          <w:p w14:paraId="0590534A"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51.50</w:t>
            </w:r>
          </w:p>
        </w:tc>
        <w:tc>
          <w:tcPr>
            <w:tcW w:w="960" w:type="dxa"/>
            <w:shd w:val="clear" w:color="000000" w:fill="F2DCDB"/>
            <w:vAlign w:val="bottom"/>
            <w:hideMark/>
          </w:tcPr>
          <w:p w14:paraId="0CD8005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4.37</w:t>
            </w:r>
          </w:p>
        </w:tc>
      </w:tr>
      <w:tr w:rsidR="00702681" w:rsidRPr="00702681" w14:paraId="3E06791F" w14:textId="77777777" w:rsidTr="007A3739">
        <w:trPr>
          <w:trHeight w:val="300"/>
        </w:trPr>
        <w:tc>
          <w:tcPr>
            <w:tcW w:w="5020" w:type="dxa"/>
            <w:shd w:val="clear" w:color="auto" w:fill="auto"/>
            <w:vAlign w:val="bottom"/>
            <w:hideMark/>
          </w:tcPr>
          <w:p w14:paraId="5F38B43D"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Head of Service (1)</w:t>
            </w:r>
          </w:p>
        </w:tc>
        <w:tc>
          <w:tcPr>
            <w:tcW w:w="960" w:type="dxa"/>
            <w:shd w:val="clear" w:color="auto" w:fill="auto"/>
            <w:vAlign w:val="bottom"/>
            <w:hideMark/>
          </w:tcPr>
          <w:p w14:paraId="1D677AF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19</w:t>
            </w:r>
          </w:p>
        </w:tc>
        <w:tc>
          <w:tcPr>
            <w:tcW w:w="960" w:type="dxa"/>
            <w:shd w:val="clear" w:color="auto" w:fill="auto"/>
            <w:vAlign w:val="bottom"/>
            <w:hideMark/>
          </w:tcPr>
          <w:p w14:paraId="25E4A09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52.00</w:t>
            </w:r>
          </w:p>
        </w:tc>
        <w:tc>
          <w:tcPr>
            <w:tcW w:w="960" w:type="dxa"/>
            <w:shd w:val="clear" w:color="000000" w:fill="F2DCDB"/>
            <w:vAlign w:val="bottom"/>
            <w:hideMark/>
          </w:tcPr>
          <w:p w14:paraId="4EF23C77"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4.87</w:t>
            </w:r>
          </w:p>
        </w:tc>
      </w:tr>
      <w:tr w:rsidR="00702681" w:rsidRPr="00702681" w14:paraId="69965119" w14:textId="77777777" w:rsidTr="007A3739">
        <w:trPr>
          <w:trHeight w:val="300"/>
        </w:trPr>
        <w:tc>
          <w:tcPr>
            <w:tcW w:w="5020" w:type="dxa"/>
            <w:shd w:val="clear" w:color="auto" w:fill="auto"/>
            <w:vAlign w:val="bottom"/>
            <w:hideMark/>
          </w:tcPr>
          <w:p w14:paraId="19617693"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Deputy Head Teachers</w:t>
            </w:r>
          </w:p>
        </w:tc>
        <w:tc>
          <w:tcPr>
            <w:tcW w:w="960" w:type="dxa"/>
            <w:shd w:val="clear" w:color="auto" w:fill="auto"/>
            <w:vAlign w:val="bottom"/>
            <w:hideMark/>
          </w:tcPr>
          <w:p w14:paraId="4B0EB6D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0E898DAF"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49.00</w:t>
            </w:r>
          </w:p>
        </w:tc>
        <w:tc>
          <w:tcPr>
            <w:tcW w:w="960" w:type="dxa"/>
            <w:shd w:val="clear" w:color="000000" w:fill="F2DCDB"/>
            <w:vAlign w:val="bottom"/>
            <w:hideMark/>
          </w:tcPr>
          <w:p w14:paraId="4E0D26CC"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1.87</w:t>
            </w:r>
          </w:p>
        </w:tc>
      </w:tr>
      <w:tr w:rsidR="00702681" w:rsidRPr="00702681" w14:paraId="6996D10F" w14:textId="77777777" w:rsidTr="007A3739">
        <w:trPr>
          <w:trHeight w:val="300"/>
        </w:trPr>
        <w:tc>
          <w:tcPr>
            <w:tcW w:w="5020" w:type="dxa"/>
            <w:shd w:val="clear" w:color="auto" w:fill="auto"/>
            <w:vAlign w:val="bottom"/>
            <w:hideMark/>
          </w:tcPr>
          <w:p w14:paraId="46B228FD"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Assistant Chief Executive</w:t>
            </w:r>
          </w:p>
        </w:tc>
        <w:tc>
          <w:tcPr>
            <w:tcW w:w="960" w:type="dxa"/>
            <w:shd w:val="clear" w:color="auto" w:fill="auto"/>
            <w:vAlign w:val="bottom"/>
            <w:hideMark/>
          </w:tcPr>
          <w:p w14:paraId="3BDB43E2"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65C8040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59.00</w:t>
            </w:r>
          </w:p>
        </w:tc>
        <w:tc>
          <w:tcPr>
            <w:tcW w:w="960" w:type="dxa"/>
            <w:shd w:val="clear" w:color="000000" w:fill="F2DCDB"/>
            <w:vAlign w:val="bottom"/>
            <w:hideMark/>
          </w:tcPr>
          <w:p w14:paraId="454E581B"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11.87</w:t>
            </w:r>
          </w:p>
        </w:tc>
      </w:tr>
      <w:tr w:rsidR="00702681" w:rsidRPr="00702681" w14:paraId="32852767" w14:textId="77777777" w:rsidTr="007A3739">
        <w:trPr>
          <w:trHeight w:val="300"/>
        </w:trPr>
        <w:tc>
          <w:tcPr>
            <w:tcW w:w="5020" w:type="dxa"/>
            <w:shd w:val="clear" w:color="auto" w:fill="auto"/>
            <w:vAlign w:val="bottom"/>
            <w:hideMark/>
          </w:tcPr>
          <w:p w14:paraId="59DF10B4"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Directors (JNC)</w:t>
            </w:r>
          </w:p>
        </w:tc>
        <w:tc>
          <w:tcPr>
            <w:tcW w:w="960" w:type="dxa"/>
            <w:shd w:val="clear" w:color="auto" w:fill="auto"/>
            <w:vAlign w:val="bottom"/>
            <w:hideMark/>
          </w:tcPr>
          <w:p w14:paraId="5D90A494"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w:t>
            </w:r>
          </w:p>
        </w:tc>
        <w:tc>
          <w:tcPr>
            <w:tcW w:w="960" w:type="dxa"/>
            <w:shd w:val="clear" w:color="auto" w:fill="auto"/>
            <w:vAlign w:val="bottom"/>
            <w:hideMark/>
          </w:tcPr>
          <w:p w14:paraId="11069DC8"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54.50</w:t>
            </w:r>
          </w:p>
        </w:tc>
        <w:tc>
          <w:tcPr>
            <w:tcW w:w="960" w:type="dxa"/>
            <w:shd w:val="clear" w:color="000000" w:fill="F2DCDB"/>
            <w:vAlign w:val="bottom"/>
            <w:hideMark/>
          </w:tcPr>
          <w:p w14:paraId="45DFB73B"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7.37</w:t>
            </w:r>
          </w:p>
        </w:tc>
      </w:tr>
      <w:tr w:rsidR="00702681" w:rsidRPr="00702681" w14:paraId="6AC65CE3" w14:textId="77777777" w:rsidTr="007A3739">
        <w:trPr>
          <w:trHeight w:val="300"/>
        </w:trPr>
        <w:tc>
          <w:tcPr>
            <w:tcW w:w="5020" w:type="dxa"/>
            <w:shd w:val="clear" w:color="auto" w:fill="auto"/>
            <w:vAlign w:val="bottom"/>
            <w:hideMark/>
          </w:tcPr>
          <w:p w14:paraId="39457382"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Chief Executive</w:t>
            </w:r>
          </w:p>
        </w:tc>
        <w:tc>
          <w:tcPr>
            <w:tcW w:w="960" w:type="dxa"/>
            <w:shd w:val="clear" w:color="auto" w:fill="auto"/>
            <w:vAlign w:val="bottom"/>
            <w:hideMark/>
          </w:tcPr>
          <w:p w14:paraId="386D1AF1"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1</w:t>
            </w:r>
          </w:p>
        </w:tc>
        <w:tc>
          <w:tcPr>
            <w:tcW w:w="960" w:type="dxa"/>
            <w:shd w:val="clear" w:color="auto" w:fill="auto"/>
            <w:vAlign w:val="bottom"/>
            <w:hideMark/>
          </w:tcPr>
          <w:p w14:paraId="4CAF6BC9"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48.00</w:t>
            </w:r>
          </w:p>
        </w:tc>
        <w:tc>
          <w:tcPr>
            <w:tcW w:w="960" w:type="dxa"/>
            <w:shd w:val="clear" w:color="000000" w:fill="F2DCDB"/>
            <w:vAlign w:val="bottom"/>
            <w:hideMark/>
          </w:tcPr>
          <w:p w14:paraId="00C6EEDE"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0.87</w:t>
            </w:r>
          </w:p>
        </w:tc>
      </w:tr>
      <w:tr w:rsidR="00702681" w:rsidRPr="00702681" w14:paraId="59B78B60" w14:textId="77777777" w:rsidTr="007A3739">
        <w:trPr>
          <w:trHeight w:val="300"/>
        </w:trPr>
        <w:tc>
          <w:tcPr>
            <w:tcW w:w="5020" w:type="dxa"/>
            <w:shd w:val="clear" w:color="auto" w:fill="auto"/>
            <w:vAlign w:val="bottom"/>
            <w:hideMark/>
          </w:tcPr>
          <w:p w14:paraId="56E6710B" w14:textId="6C7C2EF9" w:rsidR="00702681" w:rsidRPr="00702681" w:rsidRDefault="00702681" w:rsidP="00702681">
            <w:pPr>
              <w:rPr>
                <w:rFonts w:ascii="Arial" w:eastAsia="Times New Roman" w:hAnsi="Arial" w:cs="Arial"/>
                <w:sz w:val="20"/>
                <w:szCs w:val="20"/>
                <w:lang w:eastAsia="en-GB"/>
              </w:rPr>
            </w:pPr>
          </w:p>
        </w:tc>
        <w:tc>
          <w:tcPr>
            <w:tcW w:w="960" w:type="dxa"/>
            <w:shd w:val="clear" w:color="auto" w:fill="auto"/>
            <w:vAlign w:val="bottom"/>
            <w:hideMark/>
          </w:tcPr>
          <w:p w14:paraId="618B8CAF" w14:textId="77777777" w:rsidR="00702681" w:rsidRPr="00702681" w:rsidRDefault="00702681" w:rsidP="00702681">
            <w:pPr>
              <w:rPr>
                <w:rFonts w:ascii="Arial" w:eastAsia="Times New Roman" w:hAnsi="Arial" w:cs="Arial"/>
                <w:sz w:val="20"/>
                <w:szCs w:val="20"/>
                <w:lang w:eastAsia="en-GB"/>
              </w:rPr>
            </w:pPr>
          </w:p>
        </w:tc>
        <w:tc>
          <w:tcPr>
            <w:tcW w:w="960" w:type="dxa"/>
            <w:shd w:val="clear" w:color="auto" w:fill="auto"/>
            <w:vAlign w:val="bottom"/>
            <w:hideMark/>
          </w:tcPr>
          <w:p w14:paraId="41A0FFAC" w14:textId="77777777" w:rsidR="00702681" w:rsidRPr="00702681" w:rsidRDefault="00702681" w:rsidP="00702681">
            <w:pPr>
              <w:rPr>
                <w:rFonts w:ascii="Times New Roman" w:eastAsia="Times New Roman" w:hAnsi="Times New Roman" w:cs="Times New Roman"/>
                <w:sz w:val="20"/>
                <w:szCs w:val="20"/>
                <w:lang w:eastAsia="en-GB"/>
              </w:rPr>
            </w:pPr>
          </w:p>
        </w:tc>
        <w:tc>
          <w:tcPr>
            <w:tcW w:w="960" w:type="dxa"/>
            <w:shd w:val="clear" w:color="000000" w:fill="F2DCDB"/>
            <w:vAlign w:val="bottom"/>
            <w:hideMark/>
          </w:tcPr>
          <w:p w14:paraId="587D4B1D"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 </w:t>
            </w:r>
          </w:p>
        </w:tc>
      </w:tr>
      <w:tr w:rsidR="00702681" w:rsidRPr="00702681" w14:paraId="354F1B6A" w14:textId="77777777" w:rsidTr="007A3739">
        <w:trPr>
          <w:trHeight w:val="300"/>
        </w:trPr>
        <w:tc>
          <w:tcPr>
            <w:tcW w:w="5020" w:type="dxa"/>
            <w:shd w:val="clear" w:color="auto" w:fill="auto"/>
            <w:vAlign w:val="bottom"/>
            <w:hideMark/>
          </w:tcPr>
          <w:p w14:paraId="716AB4AB" w14:textId="77777777" w:rsidR="00702681" w:rsidRPr="00702681" w:rsidRDefault="00702681" w:rsidP="00702681">
            <w:pPr>
              <w:rPr>
                <w:rFonts w:ascii="Arial" w:eastAsia="Times New Roman" w:hAnsi="Arial" w:cs="Arial"/>
                <w:sz w:val="20"/>
                <w:szCs w:val="20"/>
                <w:lang w:eastAsia="en-GB"/>
              </w:rPr>
            </w:pPr>
            <w:r w:rsidRPr="00702681">
              <w:rPr>
                <w:rFonts w:ascii="Arial" w:eastAsia="Times New Roman" w:hAnsi="Arial" w:cs="Arial"/>
                <w:sz w:val="20"/>
                <w:szCs w:val="20"/>
                <w:lang w:eastAsia="en-GB"/>
              </w:rPr>
              <w:t>Grand Total</w:t>
            </w:r>
          </w:p>
        </w:tc>
        <w:tc>
          <w:tcPr>
            <w:tcW w:w="960" w:type="dxa"/>
            <w:shd w:val="clear" w:color="auto" w:fill="auto"/>
            <w:vAlign w:val="bottom"/>
            <w:hideMark/>
          </w:tcPr>
          <w:p w14:paraId="25A1F950"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7270</w:t>
            </w:r>
          </w:p>
        </w:tc>
        <w:tc>
          <w:tcPr>
            <w:tcW w:w="960" w:type="dxa"/>
            <w:shd w:val="clear" w:color="auto" w:fill="auto"/>
            <w:vAlign w:val="bottom"/>
            <w:hideMark/>
          </w:tcPr>
          <w:p w14:paraId="51E628D6" w14:textId="77777777" w:rsidR="00702681" w:rsidRPr="00702681" w:rsidRDefault="00702681" w:rsidP="00702681">
            <w:pPr>
              <w:jc w:val="right"/>
              <w:rPr>
                <w:rFonts w:ascii="Arial" w:eastAsia="Times New Roman" w:hAnsi="Arial" w:cs="Arial"/>
                <w:sz w:val="20"/>
                <w:szCs w:val="20"/>
                <w:lang w:eastAsia="en-GB"/>
              </w:rPr>
            </w:pPr>
            <w:r w:rsidRPr="00702681">
              <w:rPr>
                <w:rFonts w:ascii="Arial" w:eastAsia="Times New Roman" w:hAnsi="Arial" w:cs="Arial"/>
                <w:sz w:val="20"/>
                <w:szCs w:val="20"/>
                <w:lang w:eastAsia="en-GB"/>
              </w:rPr>
              <w:t>47.13</w:t>
            </w:r>
          </w:p>
        </w:tc>
        <w:tc>
          <w:tcPr>
            <w:tcW w:w="960" w:type="dxa"/>
            <w:shd w:val="clear" w:color="auto" w:fill="auto"/>
            <w:vAlign w:val="bottom"/>
            <w:hideMark/>
          </w:tcPr>
          <w:p w14:paraId="05B96B1E" w14:textId="77777777" w:rsidR="00702681" w:rsidRPr="00702681" w:rsidRDefault="00702681" w:rsidP="00702681">
            <w:pPr>
              <w:jc w:val="right"/>
              <w:rPr>
                <w:rFonts w:ascii="Arial" w:eastAsia="Times New Roman" w:hAnsi="Arial" w:cs="Arial"/>
                <w:sz w:val="20"/>
                <w:szCs w:val="20"/>
                <w:lang w:eastAsia="en-GB"/>
              </w:rPr>
            </w:pPr>
          </w:p>
        </w:tc>
      </w:tr>
    </w:tbl>
    <w:p w14:paraId="4925F7E9" w14:textId="50A483AE" w:rsidR="00845757" w:rsidRDefault="00845757" w:rsidP="008C07C8">
      <w:pPr>
        <w:rPr>
          <w:rFonts w:ascii="Century Gothic" w:hAnsi="Century Gothic" w:cs="Arial"/>
          <w:u w:val="single"/>
        </w:rPr>
      </w:pPr>
    </w:p>
    <w:p w14:paraId="364927D2" w14:textId="77777777" w:rsidR="008C07C8" w:rsidRPr="0097663F" w:rsidRDefault="008C07C8" w:rsidP="008C07C8">
      <w:pPr>
        <w:ind w:right="283"/>
        <w:jc w:val="right"/>
        <w:rPr>
          <w:rFonts w:ascii="Century Gothic" w:hAnsi="Century Gothic" w:cs="Arial"/>
          <w:u w:val="single"/>
        </w:rPr>
      </w:pPr>
    </w:p>
    <w:p w14:paraId="2F896DD8" w14:textId="77777777" w:rsidR="008C07C8" w:rsidRPr="0097663F" w:rsidRDefault="008C07C8" w:rsidP="008C07C8">
      <w:pPr>
        <w:pStyle w:val="Heading2"/>
        <w:rPr>
          <w:rFonts w:ascii="Century Gothic" w:hAnsi="Century Gothic"/>
          <w:b/>
          <w:bCs/>
          <w:color w:val="auto"/>
          <w:sz w:val="28"/>
          <w:szCs w:val="28"/>
          <w:lang w:val="en-US"/>
        </w:rPr>
      </w:pPr>
      <w:r w:rsidRPr="0097663F">
        <w:rPr>
          <w:rFonts w:ascii="Century Gothic" w:hAnsi="Century Gothic"/>
          <w:b/>
          <w:bCs/>
          <w:color w:val="auto"/>
          <w:sz w:val="28"/>
          <w:szCs w:val="28"/>
          <w:lang w:val="en-US"/>
        </w:rPr>
        <w:t>12.0</w:t>
      </w:r>
      <w:r w:rsidRPr="0097663F">
        <w:rPr>
          <w:rFonts w:ascii="Century Gothic" w:hAnsi="Century Gothic"/>
          <w:b/>
          <w:bCs/>
          <w:color w:val="auto"/>
          <w:sz w:val="28"/>
          <w:szCs w:val="28"/>
          <w:lang w:val="en-US"/>
        </w:rPr>
        <w:tab/>
        <w:t>OVERALL CONCLUSION</w:t>
      </w:r>
    </w:p>
    <w:p w14:paraId="4AABC717" w14:textId="2F871D6E" w:rsidR="008C07C8" w:rsidRPr="0097663F" w:rsidRDefault="008C07C8" w:rsidP="008C07C8">
      <w:pPr>
        <w:ind w:right="-46"/>
        <w:jc w:val="both"/>
        <w:rPr>
          <w:rFonts w:ascii="Century Gothic" w:hAnsi="Century Gothic" w:cs="Arial"/>
        </w:rPr>
      </w:pPr>
      <w:r w:rsidRPr="0097663F">
        <w:rPr>
          <w:rFonts w:ascii="Century Gothic" w:hAnsi="Century Gothic" w:cs="Arial"/>
          <w:b/>
          <w:lang w:val="en-US"/>
        </w:rPr>
        <w:t xml:space="preserve"> </w:t>
      </w:r>
      <w:r w:rsidRPr="0097663F">
        <w:rPr>
          <w:rFonts w:ascii="Century Gothic" w:hAnsi="Century Gothic" w:cs="Arial"/>
        </w:rPr>
        <w:t xml:space="preserve">The Equal Pay Audit confirms there is no evidence of systemic pay discrimination in the employee groups covered by the review. It also shows a progressively shrinking pay gap between men and women year on year. </w:t>
      </w:r>
    </w:p>
    <w:p w14:paraId="3B018BE2" w14:textId="7D5C8C52" w:rsidR="008C07C8" w:rsidRPr="0097663F" w:rsidRDefault="008C07C8" w:rsidP="008C07C8">
      <w:pPr>
        <w:tabs>
          <w:tab w:val="left" w:pos="5170"/>
        </w:tabs>
        <w:rPr>
          <w:rFonts w:ascii="Century Gothic" w:hAnsi="Century Gothic" w:cs="Arial"/>
        </w:rPr>
      </w:pPr>
      <w:r w:rsidRPr="0097663F">
        <w:rPr>
          <w:rFonts w:ascii="Century Gothic" w:hAnsi="Century Gothic" w:cs="Arial"/>
        </w:rPr>
        <w:t xml:space="preserve">However, it is important that the Authority strives to maintain this position so regular reviews of the pay structure, the terms and conditions and all policies in relation to how we manage pay will continue and, where improvement can be made, recommendation will be made to the Corporate Management Team and Executive Board. The application of payment of allowances is regularly monitored </w:t>
      </w:r>
      <w:r w:rsidR="00F0725B" w:rsidRPr="0097663F">
        <w:rPr>
          <w:rFonts w:ascii="Century Gothic" w:hAnsi="Century Gothic" w:cs="Arial"/>
        </w:rPr>
        <w:t>to ensure</w:t>
      </w:r>
      <w:r w:rsidRPr="0097663F">
        <w:rPr>
          <w:rFonts w:ascii="Century Gothic" w:hAnsi="Century Gothic" w:cs="Arial"/>
        </w:rPr>
        <w:t xml:space="preserve"> fairness and consistency of application .</w:t>
      </w:r>
    </w:p>
    <w:p w14:paraId="36D6D3CD" w14:textId="77777777" w:rsidR="008C07C8" w:rsidRPr="0097663F" w:rsidRDefault="008C07C8" w:rsidP="008C07C8">
      <w:pPr>
        <w:ind w:right="-46"/>
        <w:jc w:val="both"/>
        <w:rPr>
          <w:rFonts w:ascii="Century Gothic" w:hAnsi="Century Gothic" w:cs="Arial"/>
          <w:lang w:val="en-US"/>
        </w:rPr>
      </w:pPr>
    </w:p>
    <w:p w14:paraId="6A882F6B" w14:textId="77777777" w:rsidR="008C07C8" w:rsidRPr="0097663F" w:rsidRDefault="008C07C8" w:rsidP="008C07C8">
      <w:pPr>
        <w:pStyle w:val="Heading2"/>
        <w:rPr>
          <w:rFonts w:ascii="Century Gothic" w:hAnsi="Century Gothic"/>
          <w:b/>
          <w:bCs/>
          <w:color w:val="auto"/>
          <w:sz w:val="28"/>
          <w:szCs w:val="28"/>
          <w:lang w:val="en-US"/>
        </w:rPr>
      </w:pPr>
      <w:r w:rsidRPr="0097663F">
        <w:rPr>
          <w:rFonts w:ascii="Century Gothic" w:hAnsi="Century Gothic"/>
          <w:b/>
          <w:bCs/>
          <w:color w:val="auto"/>
          <w:sz w:val="28"/>
          <w:szCs w:val="28"/>
          <w:lang w:val="en-US"/>
        </w:rPr>
        <w:lastRenderedPageBreak/>
        <w:t>13.0</w:t>
      </w:r>
      <w:r w:rsidRPr="0097663F">
        <w:rPr>
          <w:rFonts w:ascii="Century Gothic" w:hAnsi="Century Gothic"/>
          <w:b/>
          <w:bCs/>
          <w:color w:val="auto"/>
          <w:sz w:val="28"/>
          <w:szCs w:val="28"/>
          <w:lang w:val="en-US"/>
        </w:rPr>
        <w:tab/>
        <w:t>ACTION PLAN</w:t>
      </w:r>
    </w:p>
    <w:p w14:paraId="037B031F" w14:textId="57F3DBBB" w:rsidR="008C07C8" w:rsidRPr="0097663F" w:rsidRDefault="008C07C8" w:rsidP="008C07C8">
      <w:pPr>
        <w:tabs>
          <w:tab w:val="left" w:pos="5170"/>
        </w:tabs>
        <w:rPr>
          <w:rFonts w:ascii="Century Gothic" w:hAnsi="Century Gothic" w:cs="Arial"/>
        </w:rPr>
      </w:pPr>
      <w:bookmarkStart w:id="2" w:name="_Hlk37244146"/>
      <w:r w:rsidRPr="0097663F">
        <w:rPr>
          <w:rFonts w:ascii="Century Gothic" w:hAnsi="Century Gothic" w:cs="Arial"/>
        </w:rPr>
        <w:t>The actions below remain the target areas for Heads of Service and recruiting managers to consider and review in their service areas. Further work will continue with the education service to ensure links are strengthened with  schools and colleges so that the next generations of employees have as great an opportunity to move into non-traditional roles as possible.</w:t>
      </w:r>
    </w:p>
    <w:bookmarkEnd w:id="2"/>
    <w:p w14:paraId="21337F66" w14:textId="77777777" w:rsidR="008C07C8" w:rsidRPr="0097663F" w:rsidRDefault="008C07C8" w:rsidP="008C07C8">
      <w:pPr>
        <w:tabs>
          <w:tab w:val="left" w:pos="5170"/>
        </w:tabs>
        <w:rPr>
          <w:rFonts w:ascii="Century Gothic" w:hAnsi="Century Gothic" w:cs="Arial"/>
        </w:rPr>
      </w:pPr>
      <w:r w:rsidRPr="0097663F">
        <w:rPr>
          <w:rFonts w:ascii="Century Gothic" w:hAnsi="Century Gothic" w:cs="Arial"/>
        </w:rPr>
        <w:t xml:space="preserve"> </w:t>
      </w:r>
      <w:bookmarkStart w:id="3" w:name="_Hlk37245172"/>
    </w:p>
    <w:p w14:paraId="4FAB3C4D" w14:textId="2621B61C" w:rsidR="008C07C8" w:rsidRPr="00E213F3" w:rsidRDefault="008C07C8" w:rsidP="008C07C8">
      <w:pPr>
        <w:numPr>
          <w:ilvl w:val="0"/>
          <w:numId w:val="13"/>
        </w:numPr>
        <w:tabs>
          <w:tab w:val="left" w:pos="5170"/>
        </w:tabs>
        <w:spacing w:after="200" w:line="276" w:lineRule="auto"/>
        <w:contextualSpacing/>
        <w:rPr>
          <w:rFonts w:ascii="Century Gothic" w:hAnsi="Century Gothic" w:cs="Arial"/>
        </w:rPr>
      </w:pPr>
      <w:r w:rsidRPr="0097663F">
        <w:rPr>
          <w:rFonts w:ascii="Century Gothic" w:hAnsi="Century Gothic" w:cs="Arial"/>
        </w:rPr>
        <w:t xml:space="preserve">We continue to gather data from staff, and </w:t>
      </w:r>
      <w:r w:rsidR="00F0725B" w:rsidRPr="00E213F3">
        <w:rPr>
          <w:rFonts w:ascii="Century Gothic" w:hAnsi="Century Gothic" w:cs="Arial"/>
        </w:rPr>
        <w:t>better</w:t>
      </w:r>
      <w:r w:rsidRPr="00E213F3">
        <w:rPr>
          <w:rFonts w:ascii="Century Gothic" w:hAnsi="Century Gothic" w:cs="Arial"/>
        </w:rPr>
        <w:t xml:space="preserve"> HR / Payroll systems</w:t>
      </w:r>
      <w:r w:rsidR="00F0725B" w:rsidRPr="00E213F3">
        <w:rPr>
          <w:rFonts w:ascii="Century Gothic" w:hAnsi="Century Gothic" w:cs="Arial"/>
        </w:rPr>
        <w:t>,</w:t>
      </w:r>
      <w:r w:rsidRPr="00E213F3">
        <w:rPr>
          <w:rFonts w:ascii="Century Gothic" w:hAnsi="Century Gothic" w:cs="Arial"/>
        </w:rPr>
        <w:t xml:space="preserve"> together with more accessible self-service systems</w:t>
      </w:r>
      <w:r w:rsidR="00F0725B" w:rsidRPr="00E213F3">
        <w:rPr>
          <w:rFonts w:ascii="Century Gothic" w:hAnsi="Century Gothic" w:cs="Arial"/>
        </w:rPr>
        <w:t>,</w:t>
      </w:r>
      <w:r w:rsidRPr="00E213F3">
        <w:rPr>
          <w:rFonts w:ascii="Century Gothic" w:hAnsi="Century Gothic" w:cs="Arial"/>
        </w:rPr>
        <w:t xml:space="preserve"> are expected to </w:t>
      </w:r>
      <w:r w:rsidR="00AF48D2" w:rsidRPr="00E213F3">
        <w:rPr>
          <w:rFonts w:ascii="Century Gothic" w:hAnsi="Century Gothic" w:cs="Arial"/>
        </w:rPr>
        <w:t xml:space="preserve">continue to </w:t>
      </w:r>
      <w:r w:rsidRPr="00E213F3">
        <w:rPr>
          <w:rFonts w:ascii="Century Gothic" w:hAnsi="Century Gothic" w:cs="Arial"/>
        </w:rPr>
        <w:t>improve the availability of data going forwards.</w:t>
      </w:r>
    </w:p>
    <w:p w14:paraId="7735446A" w14:textId="77777777" w:rsidR="008C07C8" w:rsidRPr="0097663F" w:rsidRDefault="008C07C8" w:rsidP="008C07C8">
      <w:pPr>
        <w:tabs>
          <w:tab w:val="left" w:pos="5170"/>
        </w:tabs>
        <w:ind w:left="720"/>
        <w:contextualSpacing/>
        <w:rPr>
          <w:rFonts w:ascii="Century Gothic" w:hAnsi="Century Gothic" w:cs="Arial"/>
        </w:rPr>
      </w:pPr>
    </w:p>
    <w:p w14:paraId="518E8CAB" w14:textId="77777777" w:rsidR="008C07C8" w:rsidRPr="0097663F" w:rsidRDefault="008C07C8" w:rsidP="008C07C8">
      <w:pPr>
        <w:numPr>
          <w:ilvl w:val="0"/>
          <w:numId w:val="13"/>
        </w:numPr>
        <w:tabs>
          <w:tab w:val="left" w:pos="5170"/>
        </w:tabs>
        <w:spacing w:after="200" w:line="276" w:lineRule="auto"/>
        <w:contextualSpacing/>
        <w:rPr>
          <w:rFonts w:ascii="Century Gothic" w:hAnsi="Century Gothic" w:cs="Arial"/>
        </w:rPr>
      </w:pPr>
      <w:r w:rsidRPr="0097663F">
        <w:rPr>
          <w:rFonts w:ascii="Century Gothic" w:hAnsi="Century Gothic" w:cs="Arial"/>
        </w:rPr>
        <w:t>We will continue to monitor the pay gap and report on it by publishing an annual equal pay audit.</w:t>
      </w:r>
    </w:p>
    <w:p w14:paraId="64B76731" w14:textId="77777777" w:rsidR="008C07C8" w:rsidRPr="0097663F" w:rsidRDefault="008C07C8" w:rsidP="008C07C8">
      <w:pPr>
        <w:tabs>
          <w:tab w:val="left" w:pos="5170"/>
        </w:tabs>
        <w:ind w:left="720"/>
        <w:contextualSpacing/>
        <w:rPr>
          <w:rFonts w:ascii="Century Gothic" w:hAnsi="Century Gothic" w:cs="Arial"/>
        </w:rPr>
      </w:pPr>
    </w:p>
    <w:p w14:paraId="6AFEB24B" w14:textId="0F99485E" w:rsidR="008C07C8" w:rsidRPr="0097663F" w:rsidRDefault="008C07C8" w:rsidP="008C07C8">
      <w:pPr>
        <w:numPr>
          <w:ilvl w:val="0"/>
          <w:numId w:val="13"/>
        </w:numPr>
        <w:tabs>
          <w:tab w:val="left" w:pos="5170"/>
        </w:tabs>
        <w:spacing w:after="200"/>
        <w:contextualSpacing/>
        <w:rPr>
          <w:rFonts w:ascii="Century Gothic" w:hAnsi="Century Gothic" w:cs="Arial"/>
        </w:rPr>
      </w:pPr>
      <w:r w:rsidRPr="0097663F">
        <w:rPr>
          <w:rFonts w:ascii="Century Gothic" w:hAnsi="Century Gothic" w:cs="Arial"/>
        </w:rPr>
        <w:t>We will continue to review allowances to ensure they are a) paid in a fair and consistent manner and b) remain relevant as the economic climate changes. Recruiting managers and Heads of Service are responsible for reviewing the payment of allowances within their service area and considering new ways of working (</w:t>
      </w:r>
      <w:r w:rsidR="00F0725B" w:rsidRPr="0097663F">
        <w:rPr>
          <w:rFonts w:ascii="Century Gothic" w:hAnsi="Century Gothic" w:cs="Arial"/>
        </w:rPr>
        <w:t>for example,</w:t>
      </w:r>
      <w:r w:rsidRPr="0097663F">
        <w:rPr>
          <w:rFonts w:ascii="Century Gothic" w:hAnsi="Century Gothic" w:cs="Arial"/>
        </w:rPr>
        <w:t xml:space="preserve"> standby, weekend working).</w:t>
      </w:r>
    </w:p>
    <w:p w14:paraId="480ACBE0" w14:textId="77777777" w:rsidR="008C07C8" w:rsidRPr="0097663F" w:rsidRDefault="008C07C8" w:rsidP="008C07C8">
      <w:pPr>
        <w:tabs>
          <w:tab w:val="left" w:pos="5170"/>
        </w:tabs>
        <w:ind w:left="720"/>
        <w:contextualSpacing/>
        <w:rPr>
          <w:rFonts w:ascii="Century Gothic" w:hAnsi="Century Gothic" w:cs="Arial"/>
        </w:rPr>
      </w:pPr>
    </w:p>
    <w:p w14:paraId="613C281D" w14:textId="77777777" w:rsidR="008C07C8" w:rsidRPr="0097663F" w:rsidRDefault="008C07C8" w:rsidP="008C07C8">
      <w:pPr>
        <w:numPr>
          <w:ilvl w:val="0"/>
          <w:numId w:val="16"/>
        </w:numPr>
        <w:tabs>
          <w:tab w:val="left" w:pos="5170"/>
        </w:tabs>
        <w:spacing w:after="200" w:line="276" w:lineRule="auto"/>
        <w:contextualSpacing/>
        <w:rPr>
          <w:rFonts w:ascii="Century Gothic" w:hAnsi="Century Gothic" w:cs="Arial"/>
        </w:rPr>
      </w:pPr>
      <w:r w:rsidRPr="0097663F">
        <w:rPr>
          <w:rFonts w:ascii="Century Gothic" w:hAnsi="Century Gothic" w:cs="Arial"/>
        </w:rPr>
        <w:t xml:space="preserve">We will continue to review gender segregation across job types and the People Strategy Group have been asked to develop strategies to tackle this.  </w:t>
      </w:r>
    </w:p>
    <w:p w14:paraId="5BDBD546" w14:textId="77777777" w:rsidR="008C07C8" w:rsidRPr="0097663F" w:rsidRDefault="008C07C8" w:rsidP="008C07C8">
      <w:pPr>
        <w:tabs>
          <w:tab w:val="left" w:pos="5170"/>
        </w:tabs>
        <w:ind w:left="720"/>
        <w:contextualSpacing/>
        <w:rPr>
          <w:rFonts w:ascii="Century Gothic" w:hAnsi="Century Gothic" w:cs="Arial"/>
        </w:rPr>
      </w:pPr>
    </w:p>
    <w:p w14:paraId="1B91B81F" w14:textId="067A06C2" w:rsidR="008C07C8" w:rsidRPr="0097663F" w:rsidRDefault="008C07C8" w:rsidP="008C07C8">
      <w:pPr>
        <w:numPr>
          <w:ilvl w:val="0"/>
          <w:numId w:val="16"/>
        </w:numPr>
        <w:tabs>
          <w:tab w:val="left" w:pos="5170"/>
        </w:tabs>
        <w:spacing w:after="200"/>
        <w:contextualSpacing/>
        <w:rPr>
          <w:rFonts w:ascii="Century Gothic" w:hAnsi="Century Gothic" w:cs="Arial"/>
        </w:rPr>
      </w:pPr>
      <w:r w:rsidRPr="0097663F">
        <w:rPr>
          <w:rFonts w:ascii="Century Gothic" w:hAnsi="Century Gothic" w:cs="Arial"/>
        </w:rPr>
        <w:t xml:space="preserve">The NJC pay structure underwent a fundamental change in 2019 </w:t>
      </w:r>
      <w:r w:rsidR="00F0725B" w:rsidRPr="0097663F">
        <w:rPr>
          <w:rFonts w:ascii="Century Gothic" w:hAnsi="Century Gothic" w:cs="Arial"/>
        </w:rPr>
        <w:t>following</w:t>
      </w:r>
      <w:r w:rsidRPr="0097663F">
        <w:rPr>
          <w:rFonts w:ascii="Century Gothic" w:hAnsi="Century Gothic" w:cs="Arial"/>
        </w:rPr>
        <w:t xml:space="preserve"> the national review of pay scales and we will continue to make improvements where opportunities arise.</w:t>
      </w:r>
    </w:p>
    <w:p w14:paraId="405140FF" w14:textId="77777777" w:rsidR="008C07C8" w:rsidRPr="0097663F" w:rsidRDefault="008C07C8" w:rsidP="008C07C8">
      <w:pPr>
        <w:spacing w:line="276" w:lineRule="auto"/>
        <w:ind w:left="720"/>
        <w:contextualSpacing/>
        <w:rPr>
          <w:rFonts w:ascii="Century Gothic" w:hAnsi="Century Gothic" w:cs="Arial"/>
        </w:rPr>
      </w:pPr>
    </w:p>
    <w:p w14:paraId="08375846" w14:textId="1261F454" w:rsidR="008C07C8" w:rsidRPr="0097663F" w:rsidRDefault="008C07C8" w:rsidP="008C07C8">
      <w:pPr>
        <w:numPr>
          <w:ilvl w:val="0"/>
          <w:numId w:val="16"/>
        </w:numPr>
        <w:tabs>
          <w:tab w:val="left" w:pos="5170"/>
        </w:tabs>
        <w:spacing w:after="200" w:line="276" w:lineRule="auto"/>
        <w:contextualSpacing/>
        <w:rPr>
          <w:rFonts w:ascii="Century Gothic" w:hAnsi="Century Gothic" w:cs="Arial"/>
        </w:rPr>
      </w:pPr>
      <w:r w:rsidRPr="0097663F">
        <w:rPr>
          <w:rFonts w:ascii="Century Gothic" w:hAnsi="Century Gothic" w:cs="Arial"/>
        </w:rPr>
        <w:t>We will continue to check and monitor the use of ‘gender neutral’ language in job profiles, job adverts and the recruitment process. Recruitment training continues to be rolled out across the Authority and revised guidance has been circulated to all managers.</w:t>
      </w:r>
    </w:p>
    <w:p w14:paraId="4E421C8B" w14:textId="77777777" w:rsidR="008C07C8" w:rsidRPr="0097663F" w:rsidRDefault="008C07C8" w:rsidP="008C07C8">
      <w:pPr>
        <w:tabs>
          <w:tab w:val="left" w:pos="5170"/>
        </w:tabs>
        <w:spacing w:line="276" w:lineRule="auto"/>
        <w:ind w:left="720"/>
        <w:contextualSpacing/>
        <w:rPr>
          <w:rFonts w:ascii="Century Gothic" w:hAnsi="Century Gothic" w:cs="Arial"/>
        </w:rPr>
      </w:pPr>
    </w:p>
    <w:p w14:paraId="594DD34A" w14:textId="77777777" w:rsidR="008C07C8" w:rsidRPr="0097663F" w:rsidRDefault="008C07C8" w:rsidP="008C07C8">
      <w:pPr>
        <w:numPr>
          <w:ilvl w:val="0"/>
          <w:numId w:val="16"/>
        </w:numPr>
        <w:tabs>
          <w:tab w:val="left" w:pos="5170"/>
        </w:tabs>
        <w:spacing w:after="200" w:line="276" w:lineRule="auto"/>
        <w:contextualSpacing/>
        <w:rPr>
          <w:rFonts w:ascii="Century Gothic" w:hAnsi="Century Gothic" w:cs="Arial"/>
        </w:rPr>
      </w:pPr>
      <w:r w:rsidRPr="0097663F">
        <w:rPr>
          <w:rFonts w:ascii="Century Gothic" w:hAnsi="Century Gothic" w:cs="Arial"/>
        </w:rPr>
        <w:t>Part of the Strategic Equality Plan and one of the workstreams for the People Strategy Group is to work towards a more gender balanced mix of staff in what have traditionally been gender stereotyped roles such as carers, caterers, refuse loaders etc. Where departments have had success in this area, best practice to be shared and rolled out to other areas. HR Advisers to consider options at all stages of recruitment.</w:t>
      </w:r>
    </w:p>
    <w:p w14:paraId="19AFB313" w14:textId="77777777" w:rsidR="008C07C8" w:rsidRPr="0097663F" w:rsidRDefault="008C07C8" w:rsidP="008C07C8">
      <w:pPr>
        <w:tabs>
          <w:tab w:val="left" w:pos="5170"/>
        </w:tabs>
        <w:spacing w:line="276" w:lineRule="auto"/>
        <w:ind w:left="720"/>
        <w:contextualSpacing/>
        <w:rPr>
          <w:rFonts w:ascii="Century Gothic" w:hAnsi="Century Gothic" w:cs="Arial"/>
        </w:rPr>
      </w:pPr>
    </w:p>
    <w:p w14:paraId="047596AE" w14:textId="1D319292" w:rsidR="008C07C8" w:rsidRPr="0097663F" w:rsidRDefault="008C07C8" w:rsidP="008C07C8">
      <w:pPr>
        <w:numPr>
          <w:ilvl w:val="0"/>
          <w:numId w:val="16"/>
        </w:numPr>
        <w:tabs>
          <w:tab w:val="left" w:pos="5170"/>
        </w:tabs>
        <w:spacing w:after="200" w:line="276" w:lineRule="auto"/>
        <w:contextualSpacing/>
        <w:rPr>
          <w:rFonts w:ascii="Century Gothic" w:hAnsi="Century Gothic" w:cs="Arial"/>
        </w:rPr>
      </w:pPr>
      <w:r w:rsidRPr="0097663F">
        <w:rPr>
          <w:rFonts w:ascii="Century Gothic" w:hAnsi="Century Gothic" w:cs="Arial"/>
        </w:rPr>
        <w:t xml:space="preserve">Ensure development and training opportunities are available for staff at all levels within the </w:t>
      </w:r>
      <w:r w:rsidR="00D0199B" w:rsidRPr="0097663F">
        <w:rPr>
          <w:rFonts w:ascii="Century Gothic" w:hAnsi="Century Gothic" w:cs="Arial"/>
        </w:rPr>
        <w:t>A</w:t>
      </w:r>
      <w:r w:rsidRPr="0097663F">
        <w:rPr>
          <w:rFonts w:ascii="Century Gothic" w:hAnsi="Century Gothic" w:cs="Arial"/>
        </w:rPr>
        <w:t xml:space="preserve">uthority whether this is to improve skills in their </w:t>
      </w:r>
      <w:r w:rsidRPr="0097663F">
        <w:rPr>
          <w:rFonts w:ascii="Century Gothic" w:hAnsi="Century Gothic" w:cs="Arial"/>
        </w:rPr>
        <w:lastRenderedPageBreak/>
        <w:t xml:space="preserve">existing roles, </w:t>
      </w:r>
      <w:proofErr w:type="gramStart"/>
      <w:r w:rsidRPr="0097663F">
        <w:rPr>
          <w:rFonts w:ascii="Century Gothic" w:hAnsi="Century Gothic" w:cs="Arial"/>
        </w:rPr>
        <w:t>open up</w:t>
      </w:r>
      <w:proofErr w:type="gramEnd"/>
      <w:r w:rsidRPr="0097663F">
        <w:rPr>
          <w:rFonts w:ascii="Century Gothic" w:hAnsi="Century Gothic" w:cs="Arial"/>
        </w:rPr>
        <w:t xml:space="preserve"> opportunities for career progression within a chosen field of work or consider opportunities which employees may wish to take in different fields.</w:t>
      </w:r>
    </w:p>
    <w:p w14:paraId="2E223C39" w14:textId="77777777" w:rsidR="008C07C8" w:rsidRPr="0097663F" w:rsidRDefault="008C07C8" w:rsidP="008C07C8">
      <w:pPr>
        <w:tabs>
          <w:tab w:val="left" w:pos="5170"/>
        </w:tabs>
        <w:spacing w:line="276" w:lineRule="auto"/>
        <w:ind w:left="720"/>
        <w:contextualSpacing/>
        <w:rPr>
          <w:rFonts w:ascii="Century Gothic" w:hAnsi="Century Gothic" w:cs="Arial"/>
        </w:rPr>
      </w:pPr>
    </w:p>
    <w:p w14:paraId="726D1438" w14:textId="77777777" w:rsidR="008C07C8" w:rsidRPr="0097663F" w:rsidRDefault="008C07C8" w:rsidP="008C07C8">
      <w:pPr>
        <w:pStyle w:val="Heading2"/>
        <w:rPr>
          <w:rFonts w:ascii="Century Gothic" w:hAnsi="Century Gothic"/>
          <w:b/>
          <w:bCs/>
          <w:sz w:val="28"/>
          <w:szCs w:val="28"/>
          <w:lang w:val="en-US"/>
        </w:rPr>
      </w:pPr>
      <w:r w:rsidRPr="0097663F">
        <w:br w:type="page"/>
      </w:r>
      <w:bookmarkEnd w:id="3"/>
      <w:r w:rsidRPr="0097663F">
        <w:rPr>
          <w:rFonts w:ascii="Century Gothic" w:hAnsi="Century Gothic"/>
          <w:b/>
          <w:bCs/>
          <w:color w:val="auto"/>
          <w:sz w:val="28"/>
          <w:szCs w:val="28"/>
          <w:lang w:val="en-US"/>
        </w:rPr>
        <w:lastRenderedPageBreak/>
        <w:t>APPENDIX A</w:t>
      </w:r>
    </w:p>
    <w:p w14:paraId="5DADAD6A" w14:textId="77777777" w:rsidR="008C07C8" w:rsidRPr="0097663F" w:rsidRDefault="008C07C8" w:rsidP="008C07C8">
      <w:pPr>
        <w:ind w:right="-46"/>
        <w:jc w:val="both"/>
        <w:rPr>
          <w:rFonts w:ascii="Century Gothic" w:hAnsi="Century Gothic" w:cs="Arial"/>
          <w:lang w:val="en-US"/>
        </w:rPr>
      </w:pPr>
    </w:p>
    <w:p w14:paraId="6AE2AC1F" w14:textId="58218864" w:rsidR="008C07C8" w:rsidRPr="0097663F" w:rsidRDefault="008C07C8" w:rsidP="008C07C8">
      <w:pPr>
        <w:pStyle w:val="Heading2"/>
        <w:rPr>
          <w:rFonts w:ascii="Century Gothic" w:hAnsi="Century Gothic"/>
          <w:b/>
          <w:bCs/>
          <w:color w:val="auto"/>
          <w:sz w:val="24"/>
          <w:szCs w:val="24"/>
        </w:rPr>
      </w:pPr>
      <w:r w:rsidRPr="0097663F">
        <w:rPr>
          <w:rFonts w:ascii="Century Gothic" w:hAnsi="Century Gothic"/>
          <w:b/>
          <w:bCs/>
          <w:color w:val="auto"/>
          <w:sz w:val="24"/>
          <w:szCs w:val="24"/>
        </w:rPr>
        <w:t>Allowances included as part of Equal Pay Audit</w:t>
      </w:r>
    </w:p>
    <w:p w14:paraId="197A3D7F" w14:textId="77777777" w:rsidR="008C07C8" w:rsidRPr="0097663F" w:rsidRDefault="008C07C8" w:rsidP="008C07C8"/>
    <w:p w14:paraId="14F221B1" w14:textId="77777777" w:rsidR="008C07C8" w:rsidRPr="0097663F"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97663F">
        <w:rPr>
          <w:rFonts w:ascii="Century Gothic" w:hAnsi="Century Gothic" w:cs="Arial"/>
        </w:rPr>
        <w:t>Acting up allowances</w:t>
      </w:r>
    </w:p>
    <w:p w14:paraId="280343AA" w14:textId="77777777" w:rsidR="008C07C8" w:rsidRPr="0097663F"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97663F">
        <w:rPr>
          <w:rFonts w:ascii="Century Gothic" w:hAnsi="Century Gothic" w:cs="Arial"/>
        </w:rPr>
        <w:t>Additional pay</w:t>
      </w:r>
    </w:p>
    <w:p w14:paraId="2047ABB9" w14:textId="77777777" w:rsidR="008C07C8" w:rsidRPr="0097663F"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97663F">
        <w:rPr>
          <w:rFonts w:ascii="Century Gothic" w:hAnsi="Century Gothic" w:cs="Arial"/>
        </w:rPr>
        <w:t>Bank holiday pay</w:t>
      </w:r>
    </w:p>
    <w:p w14:paraId="78939F50" w14:textId="25B38A49" w:rsidR="008C07C8" w:rsidRPr="00E213F3"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97663F">
        <w:rPr>
          <w:rFonts w:ascii="Century Gothic" w:hAnsi="Century Gothic" w:cs="Arial"/>
        </w:rPr>
        <w:t>Ca</w:t>
      </w:r>
      <w:r w:rsidRPr="00E213F3">
        <w:rPr>
          <w:rFonts w:ascii="Century Gothic" w:hAnsi="Century Gothic" w:cs="Arial"/>
        </w:rPr>
        <w:t>ll out</w:t>
      </w:r>
      <w:r w:rsidR="00225937" w:rsidRPr="00E213F3">
        <w:rPr>
          <w:rFonts w:ascii="Century Gothic" w:hAnsi="Century Gothic" w:cs="Arial"/>
        </w:rPr>
        <w:t xml:space="preserve"> including Winter Maintenance payments</w:t>
      </w:r>
    </w:p>
    <w:p w14:paraId="5253A85D"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Holiday hours</w:t>
      </w:r>
    </w:p>
    <w:p w14:paraId="6E6ECBA1"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Honoraria</w:t>
      </w:r>
    </w:p>
    <w:p w14:paraId="2B86C325"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Market Supplements</w:t>
      </w:r>
    </w:p>
    <w:p w14:paraId="6BF92C65"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Night duty pay</w:t>
      </w:r>
    </w:p>
    <w:p w14:paraId="5129033F"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Overtime</w:t>
      </w:r>
    </w:p>
    <w:p w14:paraId="2D6E58BC"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Pay protection</w:t>
      </w:r>
    </w:p>
    <w:p w14:paraId="7D4EFDC2"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proofErr w:type="spellStart"/>
      <w:r w:rsidRPr="00215FBA">
        <w:rPr>
          <w:rFonts w:ascii="Century Gothic" w:hAnsi="Century Gothic" w:cs="Arial"/>
        </w:rPr>
        <w:t>Plussages</w:t>
      </w:r>
      <w:proofErr w:type="spellEnd"/>
      <w:r w:rsidRPr="00215FBA">
        <w:rPr>
          <w:rFonts w:ascii="Century Gothic" w:hAnsi="Century Gothic" w:cs="Arial"/>
        </w:rPr>
        <w:t xml:space="preserve"> on basic pay</w:t>
      </w:r>
    </w:p>
    <w:p w14:paraId="5A69F708"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Sleep in allowance</w:t>
      </w:r>
    </w:p>
    <w:p w14:paraId="2E36DBFA" w14:textId="77777777" w:rsidR="008C07C8" w:rsidRPr="00215FBA" w:rsidRDefault="008C07C8" w:rsidP="00215FBA">
      <w:pPr>
        <w:pStyle w:val="ListParagraph"/>
        <w:numPr>
          <w:ilvl w:val="0"/>
          <w:numId w:val="17"/>
        </w:numPr>
        <w:tabs>
          <w:tab w:val="left" w:pos="5170"/>
        </w:tabs>
        <w:spacing w:before="120" w:after="120" w:line="360" w:lineRule="auto"/>
        <w:ind w:left="714" w:hanging="357"/>
        <w:rPr>
          <w:rFonts w:ascii="Century Gothic" w:hAnsi="Century Gothic" w:cs="Arial"/>
        </w:rPr>
      </w:pPr>
      <w:r w:rsidRPr="00215FBA">
        <w:rPr>
          <w:rFonts w:ascii="Century Gothic" w:hAnsi="Century Gothic" w:cs="Arial"/>
        </w:rPr>
        <w:t>Standby payments</w:t>
      </w:r>
    </w:p>
    <w:p w14:paraId="09A1D925" w14:textId="77777777" w:rsidR="008C07C8" w:rsidRPr="00DD3276" w:rsidRDefault="008C07C8" w:rsidP="008C07C8">
      <w:pPr>
        <w:tabs>
          <w:tab w:val="left" w:pos="5170"/>
        </w:tabs>
        <w:rPr>
          <w:rFonts w:ascii="Century Gothic" w:hAnsi="Century Gothic" w:cs="Arial"/>
        </w:rPr>
      </w:pPr>
    </w:p>
    <w:p w14:paraId="21141352" w14:textId="77777777" w:rsidR="008C07C8" w:rsidRPr="00DD3276" w:rsidRDefault="008C07C8" w:rsidP="008C07C8">
      <w:pPr>
        <w:jc w:val="center"/>
        <w:rPr>
          <w:rFonts w:ascii="Century Gothic" w:hAnsi="Century Gothic"/>
          <w:color w:val="FFFFFF" w:themeColor="background1"/>
        </w:rPr>
      </w:pPr>
    </w:p>
    <w:p w14:paraId="1A35F115" w14:textId="77777777" w:rsidR="008C07C8" w:rsidRDefault="008C07C8" w:rsidP="008C07C8">
      <w:pPr>
        <w:rPr>
          <w:rFonts w:ascii="Arial" w:hAnsi="Arial" w:cs="Arial"/>
          <w:sz w:val="32"/>
          <w:szCs w:val="32"/>
          <w:lang w:val="en-US"/>
        </w:rPr>
      </w:pPr>
    </w:p>
    <w:p w14:paraId="226E6043" w14:textId="77777777" w:rsidR="008C07C8" w:rsidRDefault="008C07C8" w:rsidP="008C07C8">
      <w:pPr>
        <w:rPr>
          <w:rFonts w:ascii="Arial" w:hAnsi="Arial" w:cs="Arial"/>
          <w:sz w:val="32"/>
          <w:szCs w:val="32"/>
          <w:lang w:val="en-US"/>
        </w:rPr>
      </w:pPr>
    </w:p>
    <w:p w14:paraId="7F6FB590" w14:textId="77777777" w:rsidR="008C07C8" w:rsidRDefault="008C07C8" w:rsidP="008C07C8">
      <w:pPr>
        <w:rPr>
          <w:rFonts w:ascii="Arial" w:hAnsi="Arial" w:cs="Arial"/>
          <w:sz w:val="32"/>
          <w:szCs w:val="32"/>
          <w:lang w:val="en-US"/>
        </w:rPr>
      </w:pPr>
    </w:p>
    <w:p w14:paraId="770F5917" w14:textId="77777777" w:rsidR="008C07C8" w:rsidRDefault="008C07C8" w:rsidP="008C07C8">
      <w:pPr>
        <w:pStyle w:val="BasicParagraph"/>
      </w:pPr>
    </w:p>
    <w:sectPr w:rsidR="008C07C8" w:rsidSect="00406FFB">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BCDD" w14:textId="77777777" w:rsidR="003E6019" w:rsidRDefault="003E6019" w:rsidP="007E5979">
      <w:r>
        <w:separator/>
      </w:r>
    </w:p>
  </w:endnote>
  <w:endnote w:type="continuationSeparator" w:id="0">
    <w:p w14:paraId="4595E28E" w14:textId="77777777" w:rsidR="003E6019" w:rsidRDefault="003E6019" w:rsidP="007E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175337"/>
      <w:docPartObj>
        <w:docPartGallery w:val="Page Numbers (Bottom of Page)"/>
        <w:docPartUnique/>
      </w:docPartObj>
    </w:sdtPr>
    <w:sdtEndPr>
      <w:rPr>
        <w:rStyle w:val="PageNumber"/>
      </w:rPr>
    </w:sdtEndPr>
    <w:sdtContent>
      <w:p w14:paraId="5A147AB4" w14:textId="77777777" w:rsidR="00B82798" w:rsidRDefault="00B82798" w:rsidP="008C07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43809" w14:textId="77777777" w:rsidR="00B82798" w:rsidRDefault="00B82798" w:rsidP="00406F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6070"/>
      <w:docPartObj>
        <w:docPartGallery w:val="Page Numbers (Bottom of Page)"/>
        <w:docPartUnique/>
      </w:docPartObj>
    </w:sdtPr>
    <w:sdtEndPr>
      <w:rPr>
        <w:noProof/>
      </w:rPr>
    </w:sdtEndPr>
    <w:sdtContent>
      <w:p w14:paraId="202443F1" w14:textId="3EF52A35" w:rsidR="00B82798" w:rsidRDefault="00B82798">
        <w:pPr>
          <w:pStyle w:val="Footer"/>
        </w:pPr>
        <w:r>
          <w:fldChar w:fldCharType="begin"/>
        </w:r>
        <w:r>
          <w:instrText xml:space="preserve"> PAGE   \* MERGEFORMAT </w:instrText>
        </w:r>
        <w:r>
          <w:fldChar w:fldCharType="separate"/>
        </w:r>
        <w:r>
          <w:rPr>
            <w:noProof/>
          </w:rPr>
          <w:t>2</w:t>
        </w:r>
        <w:r>
          <w:rPr>
            <w:noProof/>
          </w:rPr>
          <w:fldChar w:fldCharType="end"/>
        </w:r>
      </w:p>
    </w:sdtContent>
  </w:sdt>
  <w:p w14:paraId="184CE88F" w14:textId="77777777" w:rsidR="00B82798" w:rsidRDefault="00B82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109218"/>
      <w:docPartObj>
        <w:docPartGallery w:val="Page Numbers (Bottom of Page)"/>
        <w:docPartUnique/>
      </w:docPartObj>
    </w:sdtPr>
    <w:sdtEndPr>
      <w:rPr>
        <w:noProof/>
      </w:rPr>
    </w:sdtEndPr>
    <w:sdtContent>
      <w:p w14:paraId="30DA8650" w14:textId="4B721AFF" w:rsidR="00363375" w:rsidRDefault="003633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7C196" w14:textId="77777777" w:rsidR="00363375" w:rsidRDefault="00363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637183"/>
      <w:docPartObj>
        <w:docPartGallery w:val="Page Numbers (Bottom of Page)"/>
        <w:docPartUnique/>
      </w:docPartObj>
    </w:sdtPr>
    <w:sdtEndPr>
      <w:rPr>
        <w:noProof/>
      </w:rPr>
    </w:sdtEndPr>
    <w:sdtContent>
      <w:p w14:paraId="67BB239F" w14:textId="24AA4E6D" w:rsidR="0018594C" w:rsidRDefault="001859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129C1" w14:textId="62DA31F3" w:rsidR="00B82798" w:rsidRDefault="00B827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5A25" w14:textId="77777777" w:rsidR="00B82798" w:rsidRDefault="00B82798" w:rsidP="00406FFB">
    <w:pPr>
      <w:pStyle w:val="Footer"/>
      <w:ind w:right="360"/>
    </w:pPr>
    <w:r>
      <w:rPr>
        <w:noProof/>
      </w:rPr>
      <w:drawing>
        <wp:anchor distT="0" distB="0" distL="114300" distR="114300" simplePos="0" relativeHeight="251660288" behindDoc="1" locked="0" layoutInCell="1" allowOverlap="1" wp14:anchorId="6B3DD5A6" wp14:editId="056704C8">
          <wp:simplePos x="0" y="0"/>
          <wp:positionH relativeFrom="column">
            <wp:posOffset>-914400</wp:posOffset>
          </wp:positionH>
          <wp:positionV relativeFrom="paragraph">
            <wp:posOffset>-113665</wp:posOffset>
          </wp:positionV>
          <wp:extent cx="7719943" cy="492125"/>
          <wp:effectExtent l="0" t="0" r="1905" b="317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19943" cy="492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E99F" w14:textId="77777777" w:rsidR="003E6019" w:rsidRDefault="003E6019" w:rsidP="007E5979">
      <w:r>
        <w:separator/>
      </w:r>
    </w:p>
  </w:footnote>
  <w:footnote w:type="continuationSeparator" w:id="0">
    <w:p w14:paraId="3F3C0CE7" w14:textId="77777777" w:rsidR="003E6019" w:rsidRDefault="003E6019" w:rsidP="007E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084B" w14:textId="77777777" w:rsidR="002E6260" w:rsidRDefault="002E6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B01D" w14:textId="77777777" w:rsidR="002E6260" w:rsidRDefault="002E6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40BA" w14:textId="77777777" w:rsidR="002E6260" w:rsidRDefault="002E6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E9"/>
    <w:multiLevelType w:val="hybridMultilevel"/>
    <w:tmpl w:val="07464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0722E"/>
    <w:multiLevelType w:val="hybridMultilevel"/>
    <w:tmpl w:val="B6346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804BE"/>
    <w:multiLevelType w:val="hybridMultilevel"/>
    <w:tmpl w:val="2FC873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71AA4"/>
    <w:multiLevelType w:val="hybridMultilevel"/>
    <w:tmpl w:val="6B702F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D9502AE"/>
    <w:multiLevelType w:val="hybridMultilevel"/>
    <w:tmpl w:val="08C6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E4B28"/>
    <w:multiLevelType w:val="hybridMultilevel"/>
    <w:tmpl w:val="0E949F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26F2E"/>
    <w:multiLevelType w:val="hybridMultilevel"/>
    <w:tmpl w:val="E1C4AD24"/>
    <w:lvl w:ilvl="0" w:tplc="A23697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D14F5"/>
    <w:multiLevelType w:val="hybridMultilevel"/>
    <w:tmpl w:val="407680C8"/>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6D4499"/>
    <w:multiLevelType w:val="hybridMultilevel"/>
    <w:tmpl w:val="D01C6F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B110A"/>
    <w:multiLevelType w:val="hybridMultilevel"/>
    <w:tmpl w:val="9A08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F7BC2"/>
    <w:multiLevelType w:val="hybridMultilevel"/>
    <w:tmpl w:val="2DD2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77330"/>
    <w:multiLevelType w:val="hybridMultilevel"/>
    <w:tmpl w:val="B2D4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95AB6"/>
    <w:multiLevelType w:val="hybridMultilevel"/>
    <w:tmpl w:val="72188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7E5F3D"/>
    <w:multiLevelType w:val="hybridMultilevel"/>
    <w:tmpl w:val="803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A7096"/>
    <w:multiLevelType w:val="hybridMultilevel"/>
    <w:tmpl w:val="EA6E3B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22DEE"/>
    <w:multiLevelType w:val="hybridMultilevel"/>
    <w:tmpl w:val="E1B80C82"/>
    <w:lvl w:ilvl="0" w:tplc="08090011">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F78E5"/>
    <w:multiLevelType w:val="hybridMultilevel"/>
    <w:tmpl w:val="98C2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6"/>
  </w:num>
  <w:num w:numId="5">
    <w:abstractNumId w:val="13"/>
  </w:num>
  <w:num w:numId="6">
    <w:abstractNumId w:val="12"/>
  </w:num>
  <w:num w:numId="7">
    <w:abstractNumId w:val="9"/>
  </w:num>
  <w:num w:numId="8">
    <w:abstractNumId w:val="0"/>
  </w:num>
  <w:num w:numId="9">
    <w:abstractNumId w:val="2"/>
  </w:num>
  <w:num w:numId="10">
    <w:abstractNumId w:val="8"/>
  </w:num>
  <w:num w:numId="11">
    <w:abstractNumId w:val="14"/>
  </w:num>
  <w:num w:numId="12">
    <w:abstractNumId w:val="4"/>
  </w:num>
  <w:num w:numId="13">
    <w:abstractNumId w:val="1"/>
  </w:num>
  <w:num w:numId="14">
    <w:abstractNumId w:val="6"/>
  </w:num>
  <w:num w:numId="15">
    <w:abstractNumId w:val="7"/>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D6"/>
    <w:rsid w:val="00001DB5"/>
    <w:rsid w:val="00007253"/>
    <w:rsid w:val="00015243"/>
    <w:rsid w:val="000207F0"/>
    <w:rsid w:val="00020E2D"/>
    <w:rsid w:val="00025A94"/>
    <w:rsid w:val="00027AD9"/>
    <w:rsid w:val="00027AF7"/>
    <w:rsid w:val="000305B0"/>
    <w:rsid w:val="00045C66"/>
    <w:rsid w:val="0006663D"/>
    <w:rsid w:val="000716FF"/>
    <w:rsid w:val="00097E93"/>
    <w:rsid w:val="000A335F"/>
    <w:rsid w:val="000A45F7"/>
    <w:rsid w:val="000C0F89"/>
    <w:rsid w:val="000C7770"/>
    <w:rsid w:val="000D0635"/>
    <w:rsid w:val="000E0FFE"/>
    <w:rsid w:val="000E3059"/>
    <w:rsid w:val="000E6449"/>
    <w:rsid w:val="00106814"/>
    <w:rsid w:val="0010731C"/>
    <w:rsid w:val="00110D6D"/>
    <w:rsid w:val="001261CC"/>
    <w:rsid w:val="00132B9C"/>
    <w:rsid w:val="0013397D"/>
    <w:rsid w:val="00133A2B"/>
    <w:rsid w:val="00135C31"/>
    <w:rsid w:val="00146895"/>
    <w:rsid w:val="00147695"/>
    <w:rsid w:val="00151900"/>
    <w:rsid w:val="001551BA"/>
    <w:rsid w:val="00156313"/>
    <w:rsid w:val="00160E6C"/>
    <w:rsid w:val="00166B92"/>
    <w:rsid w:val="00183A49"/>
    <w:rsid w:val="0018594C"/>
    <w:rsid w:val="001A3147"/>
    <w:rsid w:val="001C68E2"/>
    <w:rsid w:val="001D017C"/>
    <w:rsid w:val="001E00A3"/>
    <w:rsid w:val="001F77BC"/>
    <w:rsid w:val="00207CD8"/>
    <w:rsid w:val="00215FBA"/>
    <w:rsid w:val="0021723D"/>
    <w:rsid w:val="00217AAA"/>
    <w:rsid w:val="00225937"/>
    <w:rsid w:val="00232288"/>
    <w:rsid w:val="00234021"/>
    <w:rsid w:val="00234F88"/>
    <w:rsid w:val="00244904"/>
    <w:rsid w:val="00245AA5"/>
    <w:rsid w:val="00247DF6"/>
    <w:rsid w:val="002543EB"/>
    <w:rsid w:val="0026599E"/>
    <w:rsid w:val="00270AFF"/>
    <w:rsid w:val="00281F80"/>
    <w:rsid w:val="0029687D"/>
    <w:rsid w:val="002969B8"/>
    <w:rsid w:val="002A0AB4"/>
    <w:rsid w:val="002B3EB2"/>
    <w:rsid w:val="002B511C"/>
    <w:rsid w:val="002C4D7E"/>
    <w:rsid w:val="002C5F90"/>
    <w:rsid w:val="002D13B9"/>
    <w:rsid w:val="002E4EBD"/>
    <w:rsid w:val="002E6260"/>
    <w:rsid w:val="00303087"/>
    <w:rsid w:val="00325EFE"/>
    <w:rsid w:val="0033421F"/>
    <w:rsid w:val="00336033"/>
    <w:rsid w:val="00344294"/>
    <w:rsid w:val="00354E2C"/>
    <w:rsid w:val="00357F75"/>
    <w:rsid w:val="00363375"/>
    <w:rsid w:val="00371C9A"/>
    <w:rsid w:val="00374018"/>
    <w:rsid w:val="00374BED"/>
    <w:rsid w:val="00390CDA"/>
    <w:rsid w:val="00392B19"/>
    <w:rsid w:val="0039311B"/>
    <w:rsid w:val="003951F7"/>
    <w:rsid w:val="0039658D"/>
    <w:rsid w:val="00396F1E"/>
    <w:rsid w:val="003A3F19"/>
    <w:rsid w:val="003D12D5"/>
    <w:rsid w:val="003D1898"/>
    <w:rsid w:val="003D1DAA"/>
    <w:rsid w:val="003D62C3"/>
    <w:rsid w:val="003E6019"/>
    <w:rsid w:val="003F2352"/>
    <w:rsid w:val="0040176A"/>
    <w:rsid w:val="00404209"/>
    <w:rsid w:val="00406FFB"/>
    <w:rsid w:val="00407F2C"/>
    <w:rsid w:val="004159EA"/>
    <w:rsid w:val="004203CF"/>
    <w:rsid w:val="004216CC"/>
    <w:rsid w:val="0043737A"/>
    <w:rsid w:val="00444D35"/>
    <w:rsid w:val="004455BC"/>
    <w:rsid w:val="00461E71"/>
    <w:rsid w:val="00466DC0"/>
    <w:rsid w:val="004707D9"/>
    <w:rsid w:val="00471F23"/>
    <w:rsid w:val="00480847"/>
    <w:rsid w:val="00483C8C"/>
    <w:rsid w:val="00490F74"/>
    <w:rsid w:val="00494137"/>
    <w:rsid w:val="0049417D"/>
    <w:rsid w:val="004B0AD0"/>
    <w:rsid w:val="004B2702"/>
    <w:rsid w:val="004C563C"/>
    <w:rsid w:val="004C6AC1"/>
    <w:rsid w:val="004C6C24"/>
    <w:rsid w:val="004E3BBE"/>
    <w:rsid w:val="004E704D"/>
    <w:rsid w:val="004F1F59"/>
    <w:rsid w:val="005012DD"/>
    <w:rsid w:val="00513F3B"/>
    <w:rsid w:val="00516A3D"/>
    <w:rsid w:val="00532550"/>
    <w:rsid w:val="00547CC9"/>
    <w:rsid w:val="00552CC6"/>
    <w:rsid w:val="005728EA"/>
    <w:rsid w:val="005908D3"/>
    <w:rsid w:val="00594B58"/>
    <w:rsid w:val="0059696F"/>
    <w:rsid w:val="0059797F"/>
    <w:rsid w:val="005A6A41"/>
    <w:rsid w:val="005B28E7"/>
    <w:rsid w:val="005C13C5"/>
    <w:rsid w:val="005D23A7"/>
    <w:rsid w:val="005D5C80"/>
    <w:rsid w:val="005D616E"/>
    <w:rsid w:val="005E6E19"/>
    <w:rsid w:val="005F2206"/>
    <w:rsid w:val="00614EC8"/>
    <w:rsid w:val="00616E47"/>
    <w:rsid w:val="00625F8F"/>
    <w:rsid w:val="006264D5"/>
    <w:rsid w:val="006345EF"/>
    <w:rsid w:val="0064012E"/>
    <w:rsid w:val="00643C42"/>
    <w:rsid w:val="00645893"/>
    <w:rsid w:val="006502FA"/>
    <w:rsid w:val="0065305B"/>
    <w:rsid w:val="00660DCB"/>
    <w:rsid w:val="00661DC9"/>
    <w:rsid w:val="00683D4C"/>
    <w:rsid w:val="00693D58"/>
    <w:rsid w:val="006A021F"/>
    <w:rsid w:val="006A0716"/>
    <w:rsid w:val="006C75C7"/>
    <w:rsid w:val="006C7FFB"/>
    <w:rsid w:val="006D2AD5"/>
    <w:rsid w:val="006D3CDE"/>
    <w:rsid w:val="006E0945"/>
    <w:rsid w:val="006E51E7"/>
    <w:rsid w:val="006E5B5B"/>
    <w:rsid w:val="006E6440"/>
    <w:rsid w:val="00702681"/>
    <w:rsid w:val="00722DD0"/>
    <w:rsid w:val="00732403"/>
    <w:rsid w:val="007375E2"/>
    <w:rsid w:val="007419AC"/>
    <w:rsid w:val="007532FE"/>
    <w:rsid w:val="00770AB9"/>
    <w:rsid w:val="00772CDF"/>
    <w:rsid w:val="007816ED"/>
    <w:rsid w:val="007A0255"/>
    <w:rsid w:val="007A3739"/>
    <w:rsid w:val="007A3AA8"/>
    <w:rsid w:val="007A57F7"/>
    <w:rsid w:val="007D1AD9"/>
    <w:rsid w:val="007E1A80"/>
    <w:rsid w:val="007E4EF3"/>
    <w:rsid w:val="007E5979"/>
    <w:rsid w:val="007F7584"/>
    <w:rsid w:val="008118E1"/>
    <w:rsid w:val="00844F1A"/>
    <w:rsid w:val="00845757"/>
    <w:rsid w:val="00855738"/>
    <w:rsid w:val="00880D95"/>
    <w:rsid w:val="008925B9"/>
    <w:rsid w:val="0089458F"/>
    <w:rsid w:val="008A69BD"/>
    <w:rsid w:val="008C07C8"/>
    <w:rsid w:val="008C43F6"/>
    <w:rsid w:val="008D0290"/>
    <w:rsid w:val="008D0BD1"/>
    <w:rsid w:val="008D1A3D"/>
    <w:rsid w:val="008E494B"/>
    <w:rsid w:val="008F46A6"/>
    <w:rsid w:val="008F55AA"/>
    <w:rsid w:val="008F613A"/>
    <w:rsid w:val="008F712E"/>
    <w:rsid w:val="00941C4F"/>
    <w:rsid w:val="00944FD1"/>
    <w:rsid w:val="0095219A"/>
    <w:rsid w:val="00964F5E"/>
    <w:rsid w:val="0097663F"/>
    <w:rsid w:val="0097716B"/>
    <w:rsid w:val="009858C6"/>
    <w:rsid w:val="0099060F"/>
    <w:rsid w:val="009A331F"/>
    <w:rsid w:val="009A49A9"/>
    <w:rsid w:val="009B66D3"/>
    <w:rsid w:val="009B7A67"/>
    <w:rsid w:val="009C7921"/>
    <w:rsid w:val="009D47E2"/>
    <w:rsid w:val="009F0663"/>
    <w:rsid w:val="00A042CE"/>
    <w:rsid w:val="00A06EE5"/>
    <w:rsid w:val="00A13779"/>
    <w:rsid w:val="00A20B1B"/>
    <w:rsid w:val="00A21F0D"/>
    <w:rsid w:val="00A260AE"/>
    <w:rsid w:val="00A3482C"/>
    <w:rsid w:val="00A35342"/>
    <w:rsid w:val="00A51313"/>
    <w:rsid w:val="00A72A4E"/>
    <w:rsid w:val="00A735C3"/>
    <w:rsid w:val="00A76C25"/>
    <w:rsid w:val="00A80725"/>
    <w:rsid w:val="00A825B5"/>
    <w:rsid w:val="00AA0719"/>
    <w:rsid w:val="00AB5E01"/>
    <w:rsid w:val="00AD3F42"/>
    <w:rsid w:val="00AD6909"/>
    <w:rsid w:val="00AD6B8D"/>
    <w:rsid w:val="00AE6819"/>
    <w:rsid w:val="00AF1029"/>
    <w:rsid w:val="00AF48D2"/>
    <w:rsid w:val="00AF561B"/>
    <w:rsid w:val="00B02CF7"/>
    <w:rsid w:val="00B16789"/>
    <w:rsid w:val="00B23158"/>
    <w:rsid w:val="00B260D5"/>
    <w:rsid w:val="00B34D2B"/>
    <w:rsid w:val="00B456E7"/>
    <w:rsid w:val="00B45E20"/>
    <w:rsid w:val="00B5625B"/>
    <w:rsid w:val="00B60DB4"/>
    <w:rsid w:val="00B71102"/>
    <w:rsid w:val="00B72F0A"/>
    <w:rsid w:val="00B74553"/>
    <w:rsid w:val="00B7669F"/>
    <w:rsid w:val="00B8177A"/>
    <w:rsid w:val="00B82798"/>
    <w:rsid w:val="00B86DF2"/>
    <w:rsid w:val="00B95600"/>
    <w:rsid w:val="00B959F3"/>
    <w:rsid w:val="00BB2DDD"/>
    <w:rsid w:val="00BB3723"/>
    <w:rsid w:val="00BB72D1"/>
    <w:rsid w:val="00BC1C63"/>
    <w:rsid w:val="00BC520A"/>
    <w:rsid w:val="00BC5A18"/>
    <w:rsid w:val="00BD0F37"/>
    <w:rsid w:val="00BD3A20"/>
    <w:rsid w:val="00BD4DAD"/>
    <w:rsid w:val="00BE3A9A"/>
    <w:rsid w:val="00C02F73"/>
    <w:rsid w:val="00C03441"/>
    <w:rsid w:val="00C034E8"/>
    <w:rsid w:val="00C110C9"/>
    <w:rsid w:val="00C26F21"/>
    <w:rsid w:val="00C45379"/>
    <w:rsid w:val="00C46C69"/>
    <w:rsid w:val="00C47524"/>
    <w:rsid w:val="00C6048D"/>
    <w:rsid w:val="00C61E95"/>
    <w:rsid w:val="00C66EA8"/>
    <w:rsid w:val="00C760CA"/>
    <w:rsid w:val="00C82097"/>
    <w:rsid w:val="00CA4BB1"/>
    <w:rsid w:val="00CA7097"/>
    <w:rsid w:val="00CC14CD"/>
    <w:rsid w:val="00CC644A"/>
    <w:rsid w:val="00CD0F6E"/>
    <w:rsid w:val="00CF1528"/>
    <w:rsid w:val="00CF3A5A"/>
    <w:rsid w:val="00CF41BC"/>
    <w:rsid w:val="00D0199B"/>
    <w:rsid w:val="00D1308F"/>
    <w:rsid w:val="00D161CD"/>
    <w:rsid w:val="00D21726"/>
    <w:rsid w:val="00D308EE"/>
    <w:rsid w:val="00D340F2"/>
    <w:rsid w:val="00D42375"/>
    <w:rsid w:val="00D478C1"/>
    <w:rsid w:val="00D5007D"/>
    <w:rsid w:val="00D52210"/>
    <w:rsid w:val="00D64933"/>
    <w:rsid w:val="00D75624"/>
    <w:rsid w:val="00D91D37"/>
    <w:rsid w:val="00D92E87"/>
    <w:rsid w:val="00DA596B"/>
    <w:rsid w:val="00DB03A6"/>
    <w:rsid w:val="00DB210D"/>
    <w:rsid w:val="00DB3707"/>
    <w:rsid w:val="00DB5FA6"/>
    <w:rsid w:val="00DB7111"/>
    <w:rsid w:val="00DC0A68"/>
    <w:rsid w:val="00DC1E1D"/>
    <w:rsid w:val="00DE1D08"/>
    <w:rsid w:val="00DE3CC0"/>
    <w:rsid w:val="00DE79D6"/>
    <w:rsid w:val="00E01C59"/>
    <w:rsid w:val="00E0614A"/>
    <w:rsid w:val="00E1447F"/>
    <w:rsid w:val="00E170FF"/>
    <w:rsid w:val="00E17869"/>
    <w:rsid w:val="00E213F3"/>
    <w:rsid w:val="00E23061"/>
    <w:rsid w:val="00E251FB"/>
    <w:rsid w:val="00E3566E"/>
    <w:rsid w:val="00E43ED6"/>
    <w:rsid w:val="00E60225"/>
    <w:rsid w:val="00E62F31"/>
    <w:rsid w:val="00E659C1"/>
    <w:rsid w:val="00E87A05"/>
    <w:rsid w:val="00E90610"/>
    <w:rsid w:val="00E946E6"/>
    <w:rsid w:val="00E970F4"/>
    <w:rsid w:val="00EA02FB"/>
    <w:rsid w:val="00EB5D2D"/>
    <w:rsid w:val="00EC2C5A"/>
    <w:rsid w:val="00EC3445"/>
    <w:rsid w:val="00ED01F0"/>
    <w:rsid w:val="00ED2206"/>
    <w:rsid w:val="00ED3BDD"/>
    <w:rsid w:val="00EE5881"/>
    <w:rsid w:val="00EF09A7"/>
    <w:rsid w:val="00EF371B"/>
    <w:rsid w:val="00F0574A"/>
    <w:rsid w:val="00F0725B"/>
    <w:rsid w:val="00F101B3"/>
    <w:rsid w:val="00F107D2"/>
    <w:rsid w:val="00F1501E"/>
    <w:rsid w:val="00F42839"/>
    <w:rsid w:val="00F51FBD"/>
    <w:rsid w:val="00F84096"/>
    <w:rsid w:val="00F85DDF"/>
    <w:rsid w:val="00F86652"/>
    <w:rsid w:val="00FA20B4"/>
    <w:rsid w:val="00FA4F53"/>
    <w:rsid w:val="00FB00B8"/>
    <w:rsid w:val="00FB1645"/>
    <w:rsid w:val="00FE3051"/>
    <w:rsid w:val="00FE7610"/>
    <w:rsid w:val="5832D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9DA9"/>
  <w15:chartTrackingRefBased/>
  <w15:docId w15:val="{F0D4A879-2571-4344-9120-3387932D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ain Heading"/>
    <w:basedOn w:val="Normal"/>
    <w:next w:val="Normal"/>
    <w:link w:val="Heading1Char"/>
    <w:qFormat/>
    <w:rsid w:val="005A6A41"/>
    <w:pPr>
      <w:keepNext/>
      <w:keepLines/>
      <w:spacing w:before="320" w:after="80"/>
      <w:jc w:val="center"/>
      <w:outlineLvl w:val="0"/>
    </w:pPr>
    <w:rPr>
      <w:rFonts w:asciiTheme="majorHAnsi" w:eastAsiaTheme="majorEastAsia" w:hAnsiTheme="majorHAnsi" w:cstheme="majorBidi"/>
      <w:color w:val="2F5496" w:themeColor="accent1" w:themeShade="BF"/>
      <w:sz w:val="40"/>
      <w:szCs w:val="40"/>
      <w:lang w:val="ro-RO"/>
    </w:rPr>
  </w:style>
  <w:style w:type="paragraph" w:styleId="Heading2">
    <w:name w:val="heading 2"/>
    <w:aliases w:val="Sub heading"/>
    <w:basedOn w:val="Normal"/>
    <w:next w:val="Normal"/>
    <w:link w:val="Heading2Char"/>
    <w:unhideWhenUsed/>
    <w:qFormat/>
    <w:rsid w:val="00693D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7C8"/>
    <w:pPr>
      <w:keepNext/>
      <w:keepLines/>
      <w:spacing w:before="200"/>
      <w:outlineLvl w:val="2"/>
    </w:pPr>
    <w:rPr>
      <w:rFonts w:asciiTheme="majorHAnsi" w:eastAsiaTheme="majorEastAsia" w:hAnsiTheme="majorHAnsi" w:cstheme="majorBidi"/>
      <w:b/>
      <w:bCs/>
      <w:color w:val="4472C4" w:themeColor="accent1"/>
      <w:sz w:val="20"/>
      <w:szCs w:val="20"/>
      <w:lang w:eastAsia="en-GB"/>
    </w:rPr>
  </w:style>
  <w:style w:type="paragraph" w:styleId="Heading5">
    <w:name w:val="heading 5"/>
    <w:basedOn w:val="Normal"/>
    <w:next w:val="Normal"/>
    <w:link w:val="Heading5Char"/>
    <w:uiPriority w:val="9"/>
    <w:semiHidden/>
    <w:unhideWhenUsed/>
    <w:qFormat/>
    <w:rsid w:val="008C07C8"/>
    <w:pPr>
      <w:keepNext/>
      <w:keepLines/>
      <w:spacing w:before="40"/>
      <w:outlineLvl w:val="4"/>
    </w:pPr>
    <w:rPr>
      <w:rFonts w:asciiTheme="majorHAnsi" w:eastAsiaTheme="majorEastAsia" w:hAnsiTheme="majorHAnsi" w:cstheme="majorBidi"/>
      <w:color w:val="2F5496"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5979"/>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E5979"/>
    <w:pPr>
      <w:tabs>
        <w:tab w:val="center" w:pos="4680"/>
        <w:tab w:val="right" w:pos="9360"/>
      </w:tabs>
    </w:pPr>
  </w:style>
  <w:style w:type="character" w:customStyle="1" w:styleId="HeaderChar">
    <w:name w:val="Header Char"/>
    <w:basedOn w:val="DefaultParagraphFont"/>
    <w:link w:val="Header"/>
    <w:uiPriority w:val="99"/>
    <w:rsid w:val="007E5979"/>
  </w:style>
  <w:style w:type="paragraph" w:styleId="Footer">
    <w:name w:val="footer"/>
    <w:basedOn w:val="Normal"/>
    <w:link w:val="FooterChar"/>
    <w:uiPriority w:val="99"/>
    <w:unhideWhenUsed/>
    <w:rsid w:val="007E5979"/>
    <w:pPr>
      <w:tabs>
        <w:tab w:val="center" w:pos="4680"/>
        <w:tab w:val="right" w:pos="9360"/>
      </w:tabs>
    </w:pPr>
  </w:style>
  <w:style w:type="character" w:customStyle="1" w:styleId="FooterChar">
    <w:name w:val="Footer Char"/>
    <w:basedOn w:val="DefaultParagraphFont"/>
    <w:link w:val="Footer"/>
    <w:uiPriority w:val="99"/>
    <w:rsid w:val="007E5979"/>
  </w:style>
  <w:style w:type="character" w:styleId="PageNumber">
    <w:name w:val="page number"/>
    <w:basedOn w:val="DefaultParagraphFont"/>
    <w:unhideWhenUsed/>
    <w:rsid w:val="00480847"/>
  </w:style>
  <w:style w:type="character" w:customStyle="1" w:styleId="Heading1Char">
    <w:name w:val="Heading 1 Char"/>
    <w:aliases w:val="Main Heading Char"/>
    <w:basedOn w:val="DefaultParagraphFont"/>
    <w:link w:val="Heading1"/>
    <w:rsid w:val="005A6A41"/>
    <w:rPr>
      <w:rFonts w:asciiTheme="majorHAnsi" w:eastAsiaTheme="majorEastAsia" w:hAnsiTheme="majorHAnsi" w:cstheme="majorBidi"/>
      <w:color w:val="2F5496" w:themeColor="accent1" w:themeShade="BF"/>
      <w:sz w:val="40"/>
      <w:szCs w:val="40"/>
      <w:lang w:val="ro-RO"/>
    </w:rPr>
  </w:style>
  <w:style w:type="character" w:customStyle="1" w:styleId="Style1">
    <w:name w:val="Style1"/>
    <w:basedOn w:val="DefaultParagraphFont"/>
    <w:uiPriority w:val="1"/>
    <w:rsid w:val="005A6A41"/>
    <w:rPr>
      <w:rFonts w:ascii="Century Gothic" w:hAnsi="Century Gothic"/>
      <w:b/>
      <w:color w:val="2F5496" w:themeColor="accent1" w:themeShade="BF"/>
      <w:sz w:val="28"/>
    </w:rPr>
  </w:style>
  <w:style w:type="character" w:customStyle="1" w:styleId="Heading2Char">
    <w:name w:val="Heading 2 Char"/>
    <w:aliases w:val="Sub heading Char"/>
    <w:basedOn w:val="DefaultParagraphFont"/>
    <w:link w:val="Heading2"/>
    <w:rsid w:val="00693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07C8"/>
    <w:rPr>
      <w:rFonts w:asciiTheme="majorHAnsi" w:eastAsiaTheme="majorEastAsia" w:hAnsiTheme="majorHAnsi" w:cstheme="majorBidi"/>
      <w:b/>
      <w:bCs/>
      <w:color w:val="4472C4" w:themeColor="accent1"/>
      <w:sz w:val="20"/>
      <w:szCs w:val="20"/>
      <w:lang w:eastAsia="en-GB"/>
    </w:rPr>
  </w:style>
  <w:style w:type="character" w:customStyle="1" w:styleId="Heading5Char">
    <w:name w:val="Heading 5 Char"/>
    <w:basedOn w:val="DefaultParagraphFont"/>
    <w:link w:val="Heading5"/>
    <w:uiPriority w:val="9"/>
    <w:semiHidden/>
    <w:rsid w:val="008C07C8"/>
    <w:rPr>
      <w:rFonts w:asciiTheme="majorHAnsi" w:eastAsiaTheme="majorEastAsia" w:hAnsiTheme="majorHAnsi" w:cstheme="majorBidi"/>
      <w:color w:val="2F5496" w:themeColor="accent1" w:themeShade="BF"/>
      <w:lang w:eastAsia="ja-JP"/>
    </w:rPr>
  </w:style>
  <w:style w:type="paragraph" w:styleId="BalloonText">
    <w:name w:val="Balloon Text"/>
    <w:basedOn w:val="Normal"/>
    <w:link w:val="BalloonTextChar"/>
    <w:rsid w:val="008C07C8"/>
    <w:pPr>
      <w:spacing w:after="200"/>
    </w:pPr>
    <w:rPr>
      <w:rFonts w:ascii="Lucida Grande" w:eastAsiaTheme="minorEastAsia" w:hAnsi="Lucida Grande"/>
      <w:sz w:val="18"/>
      <w:szCs w:val="18"/>
      <w:lang w:eastAsia="ja-JP"/>
    </w:rPr>
  </w:style>
  <w:style w:type="character" w:customStyle="1" w:styleId="BalloonTextChar">
    <w:name w:val="Balloon Text Char"/>
    <w:basedOn w:val="DefaultParagraphFont"/>
    <w:link w:val="BalloonText"/>
    <w:rsid w:val="008C07C8"/>
    <w:rPr>
      <w:rFonts w:ascii="Lucida Grande" w:eastAsiaTheme="minorEastAsia" w:hAnsi="Lucida Grande"/>
      <w:sz w:val="18"/>
      <w:szCs w:val="18"/>
      <w:lang w:eastAsia="ja-JP"/>
    </w:rPr>
  </w:style>
  <w:style w:type="paragraph" w:customStyle="1" w:styleId="CCCBodyText">
    <w:name w:val="CCC Body Text"/>
    <w:basedOn w:val="Normal"/>
    <w:qFormat/>
    <w:rsid w:val="008C07C8"/>
    <w:pPr>
      <w:spacing w:after="120"/>
    </w:pPr>
    <w:rPr>
      <w:rFonts w:asciiTheme="majorHAnsi" w:eastAsiaTheme="minorEastAsia" w:hAnsiTheme="majorHAnsi" w:cstheme="majorHAnsi"/>
      <w:noProof/>
      <w:color w:val="000000" w:themeColor="text1"/>
      <w:lang w:val="en-US"/>
    </w:rPr>
  </w:style>
  <w:style w:type="paragraph" w:styleId="TOC1">
    <w:name w:val="toc 1"/>
    <w:basedOn w:val="Normal"/>
    <w:next w:val="Normal"/>
    <w:autoRedefine/>
    <w:uiPriority w:val="39"/>
    <w:unhideWhenUsed/>
    <w:rsid w:val="008C07C8"/>
    <w:pPr>
      <w:spacing w:before="120"/>
    </w:pPr>
    <w:rPr>
      <w:rFonts w:eastAsiaTheme="minorEastAsia"/>
      <w:b/>
      <w:lang w:eastAsia="ja-JP"/>
    </w:rPr>
  </w:style>
  <w:style w:type="paragraph" w:styleId="TOC2">
    <w:name w:val="toc 2"/>
    <w:basedOn w:val="Normal"/>
    <w:next w:val="Normal"/>
    <w:autoRedefine/>
    <w:uiPriority w:val="39"/>
    <w:unhideWhenUsed/>
    <w:rsid w:val="008C07C8"/>
    <w:pPr>
      <w:ind w:left="240"/>
    </w:pPr>
    <w:rPr>
      <w:rFonts w:eastAsiaTheme="minorEastAsia"/>
      <w:b/>
      <w:sz w:val="22"/>
      <w:szCs w:val="22"/>
      <w:lang w:eastAsia="ja-JP"/>
    </w:rPr>
  </w:style>
  <w:style w:type="paragraph" w:styleId="TOC3">
    <w:name w:val="toc 3"/>
    <w:basedOn w:val="Normal"/>
    <w:next w:val="Normal"/>
    <w:autoRedefine/>
    <w:uiPriority w:val="39"/>
    <w:unhideWhenUsed/>
    <w:rsid w:val="008C07C8"/>
    <w:pPr>
      <w:ind w:left="480"/>
    </w:pPr>
    <w:rPr>
      <w:rFonts w:eastAsiaTheme="minorEastAsia"/>
      <w:sz w:val="22"/>
      <w:szCs w:val="22"/>
      <w:lang w:eastAsia="ja-JP"/>
    </w:rPr>
  </w:style>
  <w:style w:type="paragraph" w:styleId="TOC4">
    <w:name w:val="toc 4"/>
    <w:basedOn w:val="Normal"/>
    <w:next w:val="Normal"/>
    <w:autoRedefine/>
    <w:uiPriority w:val="39"/>
    <w:unhideWhenUsed/>
    <w:rsid w:val="008C07C8"/>
    <w:pPr>
      <w:ind w:left="720"/>
    </w:pPr>
    <w:rPr>
      <w:rFonts w:eastAsiaTheme="minorEastAsia"/>
      <w:sz w:val="20"/>
      <w:szCs w:val="20"/>
      <w:lang w:eastAsia="ja-JP"/>
    </w:rPr>
  </w:style>
  <w:style w:type="paragraph" w:styleId="TOC5">
    <w:name w:val="toc 5"/>
    <w:basedOn w:val="Normal"/>
    <w:next w:val="Normal"/>
    <w:autoRedefine/>
    <w:uiPriority w:val="39"/>
    <w:unhideWhenUsed/>
    <w:rsid w:val="008C07C8"/>
    <w:pPr>
      <w:ind w:left="960"/>
    </w:pPr>
    <w:rPr>
      <w:rFonts w:eastAsiaTheme="minorEastAsia"/>
      <w:sz w:val="20"/>
      <w:szCs w:val="20"/>
      <w:lang w:eastAsia="ja-JP"/>
    </w:rPr>
  </w:style>
  <w:style w:type="paragraph" w:styleId="TOC6">
    <w:name w:val="toc 6"/>
    <w:basedOn w:val="Normal"/>
    <w:next w:val="Normal"/>
    <w:autoRedefine/>
    <w:uiPriority w:val="39"/>
    <w:unhideWhenUsed/>
    <w:rsid w:val="008C07C8"/>
    <w:pPr>
      <w:ind w:left="1200"/>
    </w:pPr>
    <w:rPr>
      <w:rFonts w:eastAsiaTheme="minorEastAsia"/>
      <w:sz w:val="20"/>
      <w:szCs w:val="20"/>
      <w:lang w:eastAsia="ja-JP"/>
    </w:rPr>
  </w:style>
  <w:style w:type="paragraph" w:styleId="TOC7">
    <w:name w:val="toc 7"/>
    <w:basedOn w:val="Normal"/>
    <w:next w:val="Normal"/>
    <w:autoRedefine/>
    <w:uiPriority w:val="39"/>
    <w:unhideWhenUsed/>
    <w:rsid w:val="008C07C8"/>
    <w:pPr>
      <w:ind w:left="1440"/>
    </w:pPr>
    <w:rPr>
      <w:rFonts w:eastAsiaTheme="minorEastAsia"/>
      <w:sz w:val="20"/>
      <w:szCs w:val="20"/>
      <w:lang w:eastAsia="ja-JP"/>
    </w:rPr>
  </w:style>
  <w:style w:type="paragraph" w:styleId="TOC8">
    <w:name w:val="toc 8"/>
    <w:basedOn w:val="Normal"/>
    <w:next w:val="Normal"/>
    <w:autoRedefine/>
    <w:uiPriority w:val="39"/>
    <w:unhideWhenUsed/>
    <w:rsid w:val="008C07C8"/>
    <w:pPr>
      <w:ind w:left="1680"/>
    </w:pPr>
    <w:rPr>
      <w:rFonts w:eastAsiaTheme="minorEastAsia"/>
      <w:sz w:val="20"/>
      <w:szCs w:val="20"/>
      <w:lang w:eastAsia="ja-JP"/>
    </w:rPr>
  </w:style>
  <w:style w:type="paragraph" w:styleId="TOC9">
    <w:name w:val="toc 9"/>
    <w:basedOn w:val="Normal"/>
    <w:next w:val="Normal"/>
    <w:autoRedefine/>
    <w:uiPriority w:val="39"/>
    <w:unhideWhenUsed/>
    <w:rsid w:val="008C07C8"/>
    <w:pPr>
      <w:ind w:left="1920"/>
    </w:pPr>
    <w:rPr>
      <w:rFonts w:eastAsiaTheme="minorEastAsia"/>
      <w:sz w:val="20"/>
      <w:szCs w:val="20"/>
      <w:lang w:eastAsia="ja-JP"/>
    </w:rPr>
  </w:style>
  <w:style w:type="paragraph" w:styleId="TOCHeading">
    <w:name w:val="TOC Heading"/>
    <w:basedOn w:val="Heading1"/>
    <w:next w:val="Normal"/>
    <w:uiPriority w:val="39"/>
    <w:unhideWhenUsed/>
    <w:qFormat/>
    <w:rsid w:val="008C07C8"/>
    <w:pPr>
      <w:spacing w:before="480" w:after="0" w:line="276" w:lineRule="auto"/>
      <w:jc w:val="left"/>
      <w:outlineLvl w:val="9"/>
    </w:pPr>
    <w:rPr>
      <w:b/>
      <w:bCs/>
      <w:sz w:val="28"/>
      <w:szCs w:val="28"/>
      <w:lang w:val="en-US"/>
    </w:rPr>
  </w:style>
  <w:style w:type="character" w:styleId="Emphasis">
    <w:name w:val="Emphasis"/>
    <w:basedOn w:val="DefaultParagraphFont"/>
    <w:uiPriority w:val="20"/>
    <w:qFormat/>
    <w:rsid w:val="008C07C8"/>
    <w:rPr>
      <w:i/>
      <w:iCs/>
    </w:rPr>
  </w:style>
  <w:style w:type="paragraph" w:styleId="Caption">
    <w:name w:val="caption"/>
    <w:basedOn w:val="Normal"/>
    <w:next w:val="Normal"/>
    <w:uiPriority w:val="35"/>
    <w:semiHidden/>
    <w:unhideWhenUsed/>
    <w:qFormat/>
    <w:rsid w:val="008C07C8"/>
    <w:pPr>
      <w:spacing w:after="200"/>
    </w:pPr>
    <w:rPr>
      <w:rFonts w:eastAsiaTheme="minorEastAsia"/>
      <w:i/>
      <w:iCs/>
      <w:color w:val="44546A" w:themeColor="text2"/>
      <w:sz w:val="18"/>
      <w:szCs w:val="18"/>
      <w:lang w:eastAsia="ja-JP"/>
    </w:rPr>
  </w:style>
  <w:style w:type="paragraph" w:customStyle="1" w:styleId="Default">
    <w:name w:val="Default"/>
    <w:rsid w:val="008C07C8"/>
    <w:pPr>
      <w:autoSpaceDE w:val="0"/>
      <w:autoSpaceDN w:val="0"/>
      <w:adjustRightInd w:val="0"/>
    </w:pPr>
    <w:rPr>
      <w:rFonts w:ascii="Arial" w:eastAsiaTheme="minorEastAsia" w:hAnsi="Arial" w:cs="Arial"/>
      <w:color w:val="000000"/>
      <w:lang w:eastAsia="ja-JP"/>
    </w:rPr>
  </w:style>
  <w:style w:type="paragraph" w:styleId="ListParagraph">
    <w:name w:val="List Paragraph"/>
    <w:basedOn w:val="Normal"/>
    <w:uiPriority w:val="34"/>
    <w:qFormat/>
    <w:rsid w:val="008C07C8"/>
    <w:pPr>
      <w:spacing w:after="200"/>
      <w:ind w:left="720"/>
      <w:contextualSpacing/>
    </w:pPr>
    <w:rPr>
      <w:rFonts w:eastAsiaTheme="minorEastAsia"/>
      <w:lang w:eastAsia="ja-JP"/>
    </w:rPr>
  </w:style>
  <w:style w:type="paragraph" w:styleId="NoSpacing">
    <w:name w:val="No Spacing"/>
    <w:link w:val="NoSpacingChar"/>
    <w:uiPriority w:val="1"/>
    <w:qFormat/>
    <w:rsid w:val="008C07C8"/>
    <w:rPr>
      <w:rFonts w:eastAsiaTheme="minorEastAsia"/>
      <w:lang w:eastAsia="ja-JP"/>
    </w:rPr>
  </w:style>
  <w:style w:type="character" w:styleId="Hyperlink">
    <w:name w:val="Hyperlink"/>
    <w:basedOn w:val="DefaultParagraphFont"/>
    <w:unhideWhenUsed/>
    <w:rsid w:val="008C07C8"/>
    <w:rPr>
      <w:color w:val="0000FF"/>
      <w:u w:val="single"/>
    </w:rPr>
  </w:style>
  <w:style w:type="paragraph" w:styleId="CommentText">
    <w:name w:val="annotation text"/>
    <w:basedOn w:val="Normal"/>
    <w:link w:val="CommentTextChar"/>
    <w:unhideWhenUsed/>
    <w:rsid w:val="008C07C8"/>
    <w:pPr>
      <w:spacing w:after="200"/>
    </w:pPr>
    <w:rPr>
      <w:rFonts w:eastAsiaTheme="minorEastAsia"/>
      <w:sz w:val="20"/>
      <w:szCs w:val="20"/>
      <w:lang w:eastAsia="ja-JP"/>
    </w:rPr>
  </w:style>
  <w:style w:type="character" w:customStyle="1" w:styleId="CommentTextChar">
    <w:name w:val="Comment Text Char"/>
    <w:basedOn w:val="DefaultParagraphFont"/>
    <w:link w:val="CommentText"/>
    <w:rsid w:val="008C07C8"/>
    <w:rPr>
      <w:rFonts w:eastAsiaTheme="minorEastAsia"/>
      <w:sz w:val="20"/>
      <w:szCs w:val="20"/>
      <w:lang w:eastAsia="ja-JP"/>
    </w:rPr>
  </w:style>
  <w:style w:type="character" w:styleId="CommentReference">
    <w:name w:val="annotation reference"/>
    <w:basedOn w:val="DefaultParagraphFont"/>
    <w:rsid w:val="008C07C8"/>
    <w:rPr>
      <w:sz w:val="16"/>
      <w:szCs w:val="16"/>
    </w:rPr>
  </w:style>
  <w:style w:type="character" w:styleId="UnresolvedMention">
    <w:name w:val="Unresolved Mention"/>
    <w:basedOn w:val="DefaultParagraphFont"/>
    <w:uiPriority w:val="99"/>
    <w:unhideWhenUsed/>
    <w:rsid w:val="008C07C8"/>
    <w:rPr>
      <w:color w:val="605E5C"/>
      <w:shd w:val="clear" w:color="auto" w:fill="E1DFDD"/>
    </w:rPr>
  </w:style>
  <w:style w:type="character" w:customStyle="1" w:styleId="CCCCorporateStyle">
    <w:name w:val="CCC Corporate Style"/>
    <w:basedOn w:val="DefaultParagraphFont"/>
    <w:uiPriority w:val="1"/>
    <w:rsid w:val="008C07C8"/>
    <w:rPr>
      <w:rFonts w:ascii="Century Gothic" w:hAnsi="Century Gothic"/>
      <w:sz w:val="40"/>
      <w:szCs w:val="40"/>
    </w:rPr>
  </w:style>
  <w:style w:type="character" w:customStyle="1" w:styleId="CCCSubheader">
    <w:name w:val="CCC Sub header"/>
    <w:basedOn w:val="DefaultParagraphFont"/>
    <w:uiPriority w:val="1"/>
    <w:qFormat/>
    <w:rsid w:val="008C07C8"/>
    <w:rPr>
      <w:rFonts w:ascii="Century Gothic" w:hAnsi="Century Gothic"/>
      <w:sz w:val="32"/>
      <w:szCs w:val="40"/>
    </w:rPr>
  </w:style>
  <w:style w:type="character" w:customStyle="1" w:styleId="CCCMainHeading">
    <w:name w:val="CCC Main Heading"/>
    <w:basedOn w:val="DefaultParagraphFont"/>
    <w:uiPriority w:val="1"/>
    <w:qFormat/>
    <w:rsid w:val="008C07C8"/>
    <w:rPr>
      <w:rFonts w:ascii="Century Gothic" w:hAnsi="Century Gothic"/>
      <w:b/>
      <w:sz w:val="40"/>
      <w:szCs w:val="40"/>
    </w:rPr>
  </w:style>
  <w:style w:type="character" w:customStyle="1" w:styleId="NoSpacingChar">
    <w:name w:val="No Spacing Char"/>
    <w:basedOn w:val="DefaultParagraphFont"/>
    <w:link w:val="NoSpacing"/>
    <w:uiPriority w:val="1"/>
    <w:rsid w:val="008C07C8"/>
    <w:rPr>
      <w:rFonts w:eastAsiaTheme="minorEastAsia"/>
      <w:lang w:eastAsia="ja-JP"/>
    </w:rPr>
  </w:style>
  <w:style w:type="paragraph" w:styleId="BodyText">
    <w:name w:val="Body Text"/>
    <w:basedOn w:val="Normal"/>
    <w:link w:val="BodyTextChar"/>
    <w:uiPriority w:val="99"/>
    <w:unhideWhenUsed/>
    <w:rsid w:val="008C07C8"/>
    <w:pPr>
      <w:spacing w:after="120"/>
    </w:pPr>
    <w:rPr>
      <w:rFonts w:eastAsiaTheme="minorEastAsia"/>
      <w:lang w:eastAsia="ja-JP"/>
    </w:rPr>
  </w:style>
  <w:style w:type="character" w:customStyle="1" w:styleId="BodyTextChar">
    <w:name w:val="Body Text Char"/>
    <w:basedOn w:val="DefaultParagraphFont"/>
    <w:link w:val="BodyText"/>
    <w:uiPriority w:val="99"/>
    <w:rsid w:val="008C07C8"/>
    <w:rPr>
      <w:rFonts w:eastAsiaTheme="minorEastAsia"/>
      <w:lang w:eastAsia="ja-JP"/>
    </w:rPr>
  </w:style>
  <w:style w:type="table" w:styleId="TableGrid">
    <w:name w:val="Table Grid"/>
    <w:basedOn w:val="TableNormal"/>
    <w:rsid w:val="008C07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8C07C8"/>
    <w:pPr>
      <w:spacing w:line="241" w:lineRule="atLeast"/>
    </w:pPr>
    <w:rPr>
      <w:rFonts w:ascii="Frutiger LT Std 45 Light" w:eastAsiaTheme="minorHAnsi" w:hAnsi="Frutiger LT Std 45 Light" w:cstheme="minorBidi"/>
      <w:color w:val="auto"/>
      <w:lang w:eastAsia="en-US"/>
    </w:rPr>
  </w:style>
  <w:style w:type="paragraph" w:styleId="BodyText2">
    <w:name w:val="Body Text 2"/>
    <w:basedOn w:val="Normal"/>
    <w:link w:val="BodyText2Char"/>
    <w:unhideWhenUsed/>
    <w:rsid w:val="008C07C8"/>
    <w:pPr>
      <w:spacing w:after="120" w:line="480" w:lineRule="auto"/>
    </w:pPr>
    <w:rPr>
      <w:rFonts w:eastAsiaTheme="minorEastAsia"/>
      <w:lang w:eastAsia="ja-JP"/>
    </w:rPr>
  </w:style>
  <w:style w:type="character" w:customStyle="1" w:styleId="BodyText2Char">
    <w:name w:val="Body Text 2 Char"/>
    <w:basedOn w:val="DefaultParagraphFont"/>
    <w:link w:val="BodyText2"/>
    <w:rsid w:val="008C07C8"/>
    <w:rPr>
      <w:rFonts w:eastAsiaTheme="minorEastAsia"/>
      <w:lang w:eastAsia="ja-JP"/>
    </w:rPr>
  </w:style>
  <w:style w:type="paragraph" w:styleId="FootnoteText">
    <w:name w:val="footnote text"/>
    <w:basedOn w:val="Normal"/>
    <w:link w:val="FootnoteTextChar"/>
    <w:uiPriority w:val="99"/>
    <w:unhideWhenUsed/>
    <w:rsid w:val="008C07C8"/>
    <w:rPr>
      <w:sz w:val="20"/>
      <w:szCs w:val="20"/>
    </w:rPr>
  </w:style>
  <w:style w:type="character" w:customStyle="1" w:styleId="FootnoteTextChar">
    <w:name w:val="Footnote Text Char"/>
    <w:basedOn w:val="DefaultParagraphFont"/>
    <w:link w:val="FootnoteText"/>
    <w:uiPriority w:val="99"/>
    <w:rsid w:val="008C07C8"/>
    <w:rPr>
      <w:sz w:val="20"/>
      <w:szCs w:val="20"/>
    </w:rPr>
  </w:style>
  <w:style w:type="character" w:styleId="FootnoteReference">
    <w:name w:val="footnote reference"/>
    <w:basedOn w:val="DefaultParagraphFont"/>
    <w:uiPriority w:val="99"/>
    <w:unhideWhenUsed/>
    <w:rsid w:val="008C07C8"/>
    <w:rPr>
      <w:vertAlign w:val="superscript"/>
    </w:rPr>
  </w:style>
  <w:style w:type="table" w:styleId="ColorfulGrid-Accent3">
    <w:name w:val="Colorful Grid Accent 3"/>
    <w:basedOn w:val="TableNormal"/>
    <w:uiPriority w:val="73"/>
    <w:rsid w:val="008C07C8"/>
    <w:rPr>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FollowedHyperlink">
    <w:name w:val="FollowedHyperlink"/>
    <w:basedOn w:val="DefaultParagraphFont"/>
    <w:uiPriority w:val="99"/>
    <w:semiHidden/>
    <w:unhideWhenUsed/>
    <w:rsid w:val="008C07C8"/>
    <w:rPr>
      <w:color w:val="954F72" w:themeColor="followedHyperlink"/>
      <w:u w:val="single"/>
    </w:rPr>
  </w:style>
  <w:style w:type="paragraph" w:styleId="EndnoteText">
    <w:name w:val="endnote text"/>
    <w:basedOn w:val="Normal"/>
    <w:link w:val="EndnoteTextChar"/>
    <w:unhideWhenUsed/>
    <w:rsid w:val="008C07C8"/>
    <w:rPr>
      <w:sz w:val="20"/>
      <w:szCs w:val="20"/>
    </w:rPr>
  </w:style>
  <w:style w:type="character" w:customStyle="1" w:styleId="EndnoteTextChar">
    <w:name w:val="Endnote Text Char"/>
    <w:basedOn w:val="DefaultParagraphFont"/>
    <w:link w:val="EndnoteText"/>
    <w:rsid w:val="008C07C8"/>
    <w:rPr>
      <w:sz w:val="20"/>
      <w:szCs w:val="20"/>
    </w:rPr>
  </w:style>
  <w:style w:type="character" w:styleId="EndnoteReference">
    <w:name w:val="endnote reference"/>
    <w:basedOn w:val="DefaultParagraphFont"/>
    <w:unhideWhenUsed/>
    <w:rsid w:val="008C07C8"/>
    <w:rPr>
      <w:vertAlign w:val="superscript"/>
    </w:rPr>
  </w:style>
  <w:style w:type="paragraph" w:customStyle="1" w:styleId="subhead">
    <w:name w:val="subhead"/>
    <w:basedOn w:val="Normal"/>
    <w:rsid w:val="008C07C8"/>
    <w:pPr>
      <w:spacing w:before="100" w:beforeAutospacing="1" w:after="100" w:afterAutospacing="1"/>
    </w:pPr>
    <w:rPr>
      <w:rFonts w:ascii="Times New Roman" w:eastAsia="Times New Roman" w:hAnsi="Times New Roman" w:cs="Times New Roman"/>
      <w:b/>
      <w:bCs/>
      <w:sz w:val="26"/>
      <w:szCs w:val="26"/>
      <w:lang w:eastAsia="en-GB"/>
    </w:rPr>
  </w:style>
  <w:style w:type="paragraph" w:customStyle="1" w:styleId="body">
    <w:name w:val="body"/>
    <w:basedOn w:val="Normal"/>
    <w:rsid w:val="008C07C8"/>
    <w:pPr>
      <w:spacing w:before="100" w:beforeAutospacing="1" w:after="100" w:afterAutospacing="1"/>
    </w:pPr>
    <w:rPr>
      <w:rFonts w:ascii="Times New Roman" w:eastAsia="Times New Roman" w:hAnsi="Times New Roman" w:cs="Times New Roman"/>
      <w:lang w:eastAsia="en-GB"/>
    </w:rPr>
  </w:style>
  <w:style w:type="paragraph" w:styleId="BodyTextIndent2">
    <w:name w:val="Body Text Indent 2"/>
    <w:basedOn w:val="Normal"/>
    <w:link w:val="BodyTextIndent2Char"/>
    <w:rsid w:val="008C07C8"/>
    <w:pPr>
      <w:widowControl w:val="0"/>
      <w:autoSpaceDE w:val="0"/>
      <w:autoSpaceDN w:val="0"/>
      <w:adjustRightInd w:val="0"/>
      <w:spacing w:after="120" w:line="480" w:lineRule="auto"/>
      <w:ind w:left="283"/>
    </w:pPr>
    <w:rPr>
      <w:rFonts w:ascii="Arial" w:eastAsia="Times New Roman" w:hAnsi="Arial" w:cs="Arial"/>
      <w:lang w:val="en-US" w:eastAsia="en-GB"/>
    </w:rPr>
  </w:style>
  <w:style w:type="character" w:customStyle="1" w:styleId="BodyTextIndent2Char">
    <w:name w:val="Body Text Indent 2 Char"/>
    <w:basedOn w:val="DefaultParagraphFont"/>
    <w:link w:val="BodyTextIndent2"/>
    <w:rsid w:val="008C07C8"/>
    <w:rPr>
      <w:rFonts w:ascii="Arial" w:eastAsia="Times New Roman" w:hAnsi="Arial" w:cs="Arial"/>
      <w:lang w:val="en-US" w:eastAsia="en-GB"/>
    </w:rPr>
  </w:style>
  <w:style w:type="paragraph" w:styleId="CommentSubject">
    <w:name w:val="annotation subject"/>
    <w:basedOn w:val="CommentText"/>
    <w:next w:val="CommentText"/>
    <w:link w:val="CommentSubjectChar"/>
    <w:rsid w:val="008C07C8"/>
    <w:pPr>
      <w:spacing w:after="0"/>
    </w:pPr>
    <w:rPr>
      <w:rFonts w:ascii="Tahoma" w:eastAsia="Times New Roman" w:hAnsi="Tahoma" w:cs="Tahoma"/>
      <w:b/>
      <w:bCs/>
      <w:lang w:eastAsia="en-GB"/>
    </w:rPr>
  </w:style>
  <w:style w:type="character" w:customStyle="1" w:styleId="CommentSubjectChar">
    <w:name w:val="Comment Subject Char"/>
    <w:basedOn w:val="CommentTextChar"/>
    <w:link w:val="CommentSubject"/>
    <w:rsid w:val="008C07C8"/>
    <w:rPr>
      <w:rFonts w:ascii="Tahoma" w:eastAsia="Times New Roman" w:hAnsi="Tahoma" w:cs="Tahoma"/>
      <w:b/>
      <w:bCs/>
      <w:sz w:val="20"/>
      <w:szCs w:val="20"/>
      <w:lang w:eastAsia="en-GB"/>
    </w:rPr>
  </w:style>
  <w:style w:type="paragraph" w:styleId="NormalWeb">
    <w:name w:val="Normal (Web)"/>
    <w:basedOn w:val="Normal"/>
    <w:uiPriority w:val="99"/>
    <w:rsid w:val="008C07C8"/>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8C07C8"/>
    <w:pPr>
      <w:overflowPunct w:val="0"/>
      <w:autoSpaceDE w:val="0"/>
      <w:autoSpaceDN w:val="0"/>
      <w:adjustRightInd w:val="0"/>
      <w:jc w:val="center"/>
      <w:textAlignment w:val="baseline"/>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8C07C8"/>
    <w:rPr>
      <w:rFonts w:ascii="Times New Roman" w:eastAsia="Times New Roman" w:hAnsi="Times New Roman" w:cs="Times New Roman"/>
      <w:sz w:val="28"/>
      <w:szCs w:val="20"/>
    </w:rPr>
  </w:style>
  <w:style w:type="character" w:styleId="Strong">
    <w:name w:val="Strong"/>
    <w:basedOn w:val="DefaultParagraphFont"/>
    <w:uiPriority w:val="22"/>
    <w:qFormat/>
    <w:rsid w:val="008C07C8"/>
    <w:rPr>
      <w:b/>
      <w:bCs/>
    </w:rPr>
  </w:style>
  <w:style w:type="character" w:customStyle="1" w:styleId="darkgreytext">
    <w:name w:val="darkgreytext"/>
    <w:basedOn w:val="DefaultParagraphFont"/>
    <w:rsid w:val="008C07C8"/>
  </w:style>
  <w:style w:type="paragraph" w:customStyle="1" w:styleId="INDENT1">
    <w:name w:val="INDENT1"/>
    <w:basedOn w:val="Normal"/>
    <w:rsid w:val="008C07C8"/>
    <w:pPr>
      <w:overflowPunct w:val="0"/>
      <w:autoSpaceDE w:val="0"/>
      <w:autoSpaceDN w:val="0"/>
      <w:adjustRightInd w:val="0"/>
      <w:spacing w:line="240" w:lineRule="exact"/>
      <w:ind w:left="720" w:hanging="720"/>
      <w:jc w:val="both"/>
      <w:textAlignment w:val="baseline"/>
    </w:pPr>
    <w:rPr>
      <w:rFonts w:ascii="Times New Roman" w:eastAsia="Times New Roman" w:hAnsi="Times New Roman" w:cs="Times New Roman"/>
      <w:sz w:val="22"/>
      <w:szCs w:val="20"/>
      <w:lang w:eastAsia="en-GB"/>
    </w:rPr>
  </w:style>
  <w:style w:type="paragraph" w:customStyle="1" w:styleId="INDENT2">
    <w:name w:val="INDENT2"/>
    <w:basedOn w:val="INDENT1"/>
    <w:rsid w:val="008C07C8"/>
    <w:pPr>
      <w:spacing w:line="240" w:lineRule="auto"/>
      <w:ind w:left="1440"/>
    </w:pPr>
  </w:style>
  <w:style w:type="table" w:customStyle="1" w:styleId="TableGrid1">
    <w:name w:val="Table Grid1"/>
    <w:basedOn w:val="TableNormal"/>
    <w:next w:val="TableGrid"/>
    <w:rsid w:val="008C07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C07C8"/>
  </w:style>
  <w:style w:type="table" w:customStyle="1" w:styleId="TableGrid2">
    <w:name w:val="Table Grid2"/>
    <w:basedOn w:val="TableNormal"/>
    <w:next w:val="TableGrid"/>
    <w:rsid w:val="008C07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
    <w:name w:val="Colorful Grid - Accent 31"/>
    <w:basedOn w:val="TableNormal"/>
    <w:next w:val="ColorfulGrid-Accent3"/>
    <w:uiPriority w:val="73"/>
    <w:rsid w:val="008C07C8"/>
    <w:rPr>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Revision">
    <w:name w:val="Revision"/>
    <w:hidden/>
    <w:uiPriority w:val="99"/>
    <w:semiHidden/>
    <w:rsid w:val="008C07C8"/>
    <w:rPr>
      <w:rFonts w:eastAsiaTheme="minorEastAsia"/>
      <w:lang w:eastAsia="ja-JP"/>
    </w:rPr>
  </w:style>
  <w:style w:type="character" w:styleId="Mention">
    <w:name w:val="Mention"/>
    <w:basedOn w:val="DefaultParagraphFont"/>
    <w:uiPriority w:val="99"/>
    <w:unhideWhenUsed/>
    <w:rsid w:val="00DB03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6440">
      <w:bodyDiv w:val="1"/>
      <w:marLeft w:val="0"/>
      <w:marRight w:val="0"/>
      <w:marTop w:val="0"/>
      <w:marBottom w:val="0"/>
      <w:divBdr>
        <w:top w:val="none" w:sz="0" w:space="0" w:color="auto"/>
        <w:left w:val="none" w:sz="0" w:space="0" w:color="auto"/>
        <w:bottom w:val="none" w:sz="0" w:space="0" w:color="auto"/>
        <w:right w:val="none" w:sz="0" w:space="0" w:color="auto"/>
      </w:divBdr>
    </w:div>
    <w:div w:id="1043141803">
      <w:bodyDiv w:val="1"/>
      <w:marLeft w:val="0"/>
      <w:marRight w:val="0"/>
      <w:marTop w:val="0"/>
      <w:marBottom w:val="0"/>
      <w:divBdr>
        <w:top w:val="none" w:sz="0" w:space="0" w:color="auto"/>
        <w:left w:val="none" w:sz="0" w:space="0" w:color="auto"/>
        <w:bottom w:val="none" w:sz="0" w:space="0" w:color="auto"/>
        <w:right w:val="none" w:sz="0" w:space="0" w:color="auto"/>
      </w:divBdr>
    </w:div>
    <w:div w:id="1069772488">
      <w:bodyDiv w:val="1"/>
      <w:marLeft w:val="0"/>
      <w:marRight w:val="0"/>
      <w:marTop w:val="0"/>
      <w:marBottom w:val="0"/>
      <w:divBdr>
        <w:top w:val="none" w:sz="0" w:space="0" w:color="auto"/>
        <w:left w:val="none" w:sz="0" w:space="0" w:color="auto"/>
        <w:bottom w:val="none" w:sz="0" w:space="0" w:color="auto"/>
        <w:right w:val="none" w:sz="0" w:space="0" w:color="auto"/>
      </w:divBdr>
    </w:div>
    <w:div w:id="1070814016">
      <w:bodyDiv w:val="1"/>
      <w:marLeft w:val="0"/>
      <w:marRight w:val="0"/>
      <w:marTop w:val="0"/>
      <w:marBottom w:val="0"/>
      <w:divBdr>
        <w:top w:val="none" w:sz="0" w:space="0" w:color="auto"/>
        <w:left w:val="none" w:sz="0" w:space="0" w:color="auto"/>
        <w:bottom w:val="none" w:sz="0" w:space="0" w:color="auto"/>
        <w:right w:val="none" w:sz="0" w:space="0" w:color="auto"/>
      </w:divBdr>
    </w:div>
    <w:div w:id="1259294020">
      <w:bodyDiv w:val="1"/>
      <w:marLeft w:val="0"/>
      <w:marRight w:val="0"/>
      <w:marTop w:val="0"/>
      <w:marBottom w:val="0"/>
      <w:divBdr>
        <w:top w:val="none" w:sz="0" w:space="0" w:color="auto"/>
        <w:left w:val="none" w:sz="0" w:space="0" w:color="auto"/>
        <w:bottom w:val="none" w:sz="0" w:space="0" w:color="auto"/>
        <w:right w:val="none" w:sz="0" w:space="0" w:color="auto"/>
      </w:divBdr>
    </w:div>
    <w:div w:id="14049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marthenshire.gov.wales/home/council-services/jobs-careers1/employee-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97081BC1FD6409A87A9A27A8D4363"/>
        <w:category>
          <w:name w:val="General"/>
          <w:gallery w:val="placeholder"/>
        </w:category>
        <w:types>
          <w:type w:val="bbPlcHdr"/>
        </w:types>
        <w:behaviors>
          <w:behavior w:val="content"/>
        </w:behaviors>
        <w:guid w:val="{338F0944-65E6-FF4C-A16F-AC35C9EF6E7A}"/>
      </w:docPartPr>
      <w:docPartBody>
        <w:p w:rsidR="00417DCC" w:rsidRDefault="00020E2D" w:rsidP="00020E2D">
          <w:pPr>
            <w:pStyle w:val="BFE97081BC1FD6409A87A9A27A8D4363"/>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2DCAEE5BEC8B5846987E43507B874EC4"/>
        <w:category>
          <w:name w:val="General"/>
          <w:gallery w:val="placeholder"/>
        </w:category>
        <w:types>
          <w:type w:val="bbPlcHdr"/>
        </w:types>
        <w:behaviors>
          <w:behavior w:val="content"/>
        </w:behaviors>
        <w:guid w:val="{73CFEF48-2FAF-A348-A0A7-730148F231CB}"/>
      </w:docPartPr>
      <w:docPartBody>
        <w:p w:rsidR="00417DCC" w:rsidRDefault="00020E2D" w:rsidP="00020E2D">
          <w:pPr>
            <w:pStyle w:val="2DCAEE5BEC8B5846987E43507B874EC4"/>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6672B89D5DC69D48BAD888D984AD0396"/>
        <w:category>
          <w:name w:val="General"/>
          <w:gallery w:val="placeholder"/>
        </w:category>
        <w:types>
          <w:type w:val="bbPlcHdr"/>
        </w:types>
        <w:behaviors>
          <w:behavior w:val="content"/>
        </w:behaviors>
        <w:guid w:val="{C2122C02-E3F5-104C-831B-F10742BCDEF7}"/>
      </w:docPartPr>
      <w:docPartBody>
        <w:p w:rsidR="00417DCC" w:rsidRDefault="00020E2D" w:rsidP="00020E2D">
          <w:pPr>
            <w:pStyle w:val="6672B89D5DC69D48BAD888D984AD0396"/>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CFDFC9C111AB234DA5350A951334D64A"/>
        <w:category>
          <w:name w:val="General"/>
          <w:gallery w:val="placeholder"/>
        </w:category>
        <w:types>
          <w:type w:val="bbPlcHdr"/>
        </w:types>
        <w:behaviors>
          <w:behavior w:val="content"/>
        </w:behaviors>
        <w:guid w:val="{0DC0DFFF-2581-AD4C-809C-CF046BDC0FA3}"/>
      </w:docPartPr>
      <w:docPartBody>
        <w:p w:rsidR="00417DCC" w:rsidRDefault="00020E2D" w:rsidP="00020E2D">
          <w:pPr>
            <w:pStyle w:val="CFDFC9C111AB234DA5350A951334D64A"/>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AFC1FDEAF028EE44B024667FEC87DCBE"/>
        <w:category>
          <w:name w:val="General"/>
          <w:gallery w:val="placeholder"/>
        </w:category>
        <w:types>
          <w:type w:val="bbPlcHdr"/>
        </w:types>
        <w:behaviors>
          <w:behavior w:val="content"/>
        </w:behaviors>
        <w:guid w:val="{659E4547-AD29-274D-A4A1-A7EBFAA9BBFD}"/>
      </w:docPartPr>
      <w:docPartBody>
        <w:p w:rsidR="00417DCC" w:rsidRDefault="00020E2D" w:rsidP="00020E2D">
          <w:pPr>
            <w:pStyle w:val="AFC1FDEAF028EE44B024667FEC87DCBE"/>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8668029A445CB64FBA9DC917FA0D123A"/>
        <w:category>
          <w:name w:val="General"/>
          <w:gallery w:val="placeholder"/>
        </w:category>
        <w:types>
          <w:type w:val="bbPlcHdr"/>
        </w:types>
        <w:behaviors>
          <w:behavior w:val="content"/>
        </w:behaviors>
        <w:guid w:val="{E6C55838-A713-3B4F-B84E-526E5819C0BD}"/>
      </w:docPartPr>
      <w:docPartBody>
        <w:p w:rsidR="00417DCC" w:rsidRDefault="00020E2D" w:rsidP="00020E2D">
          <w:pPr>
            <w:pStyle w:val="8668029A445CB64FBA9DC917FA0D123A"/>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29F6CAF68DD1034F9A1D4C58CF110EAE"/>
        <w:category>
          <w:name w:val="General"/>
          <w:gallery w:val="placeholder"/>
        </w:category>
        <w:types>
          <w:type w:val="bbPlcHdr"/>
        </w:types>
        <w:behaviors>
          <w:behavior w:val="content"/>
        </w:behaviors>
        <w:guid w:val="{2C09AC92-E75A-5A4F-8398-6AE81CBD6E52}"/>
      </w:docPartPr>
      <w:docPartBody>
        <w:p w:rsidR="00417DCC" w:rsidRDefault="00020E2D" w:rsidP="00020E2D">
          <w:pPr>
            <w:pStyle w:val="29F6CAF68DD1034F9A1D4C58CF110EAE"/>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77FA269EA46F1641B320C80B3128320F"/>
        <w:category>
          <w:name w:val="General"/>
          <w:gallery w:val="placeholder"/>
        </w:category>
        <w:types>
          <w:type w:val="bbPlcHdr"/>
        </w:types>
        <w:behaviors>
          <w:behavior w:val="content"/>
        </w:behaviors>
        <w:guid w:val="{2BA95F97-F604-C446-8DF6-F4697C284110}"/>
      </w:docPartPr>
      <w:docPartBody>
        <w:p w:rsidR="00417DCC" w:rsidRDefault="00020E2D" w:rsidP="00020E2D">
          <w:pPr>
            <w:pStyle w:val="77FA269EA46F1641B320C80B3128320F"/>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BB93874F7E1EB44FA053A4904780C711"/>
        <w:category>
          <w:name w:val="General"/>
          <w:gallery w:val="placeholder"/>
        </w:category>
        <w:types>
          <w:type w:val="bbPlcHdr"/>
        </w:types>
        <w:behaviors>
          <w:behavior w:val="content"/>
        </w:behaviors>
        <w:guid w:val="{14B3A851-B97B-CB44-BD17-3D2D6C6715D5}"/>
      </w:docPartPr>
      <w:docPartBody>
        <w:p w:rsidR="00417DCC" w:rsidRDefault="00020E2D" w:rsidP="00020E2D">
          <w:pPr>
            <w:pStyle w:val="BB93874F7E1EB44FA053A4904780C711"/>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08AD6CC92F762A488BB74EEBA082C6F4"/>
        <w:category>
          <w:name w:val="General"/>
          <w:gallery w:val="placeholder"/>
        </w:category>
        <w:types>
          <w:type w:val="bbPlcHdr"/>
        </w:types>
        <w:behaviors>
          <w:behavior w:val="content"/>
        </w:behaviors>
        <w:guid w:val="{217EE972-FA10-7945-88B0-9A7CA38217D2}"/>
      </w:docPartPr>
      <w:docPartBody>
        <w:p w:rsidR="00417DCC" w:rsidRDefault="00020E2D" w:rsidP="00020E2D">
          <w:pPr>
            <w:pStyle w:val="08AD6CC92F762A488BB74EEBA082C6F4"/>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6C42B3E34739B045A5A840371095CD17"/>
        <w:category>
          <w:name w:val="General"/>
          <w:gallery w:val="placeholder"/>
        </w:category>
        <w:types>
          <w:type w:val="bbPlcHdr"/>
        </w:types>
        <w:behaviors>
          <w:behavior w:val="content"/>
        </w:behaviors>
        <w:guid w:val="{7C072F66-0FCD-4340-81FC-AE1E992328E8}"/>
      </w:docPartPr>
      <w:docPartBody>
        <w:p w:rsidR="00417DCC" w:rsidRDefault="00020E2D" w:rsidP="00020E2D">
          <w:pPr>
            <w:pStyle w:val="6C42B3E34739B045A5A840371095CD17"/>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B2E5B8E48332F14896358325382823EB"/>
        <w:category>
          <w:name w:val="General"/>
          <w:gallery w:val="placeholder"/>
        </w:category>
        <w:types>
          <w:type w:val="bbPlcHdr"/>
        </w:types>
        <w:behaviors>
          <w:behavior w:val="content"/>
        </w:behaviors>
        <w:guid w:val="{FE5E4DB5-006F-DE4E-B78D-21D46286ADFD}"/>
      </w:docPartPr>
      <w:docPartBody>
        <w:p w:rsidR="00417DCC" w:rsidRDefault="00020E2D" w:rsidP="00020E2D">
          <w:pPr>
            <w:pStyle w:val="B2E5B8E48332F14896358325382823EB"/>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27CD8CDAAC194C0C92B4A14B0D4B7EAC"/>
        <w:category>
          <w:name w:val="General"/>
          <w:gallery w:val="placeholder"/>
        </w:category>
        <w:types>
          <w:type w:val="bbPlcHdr"/>
        </w:types>
        <w:behaviors>
          <w:behavior w:val="content"/>
        </w:behaviors>
        <w:guid w:val="{29E67412-C130-4101-91C4-5DA5E18F8A8D}"/>
      </w:docPartPr>
      <w:docPartBody>
        <w:p w:rsidR="006B654D" w:rsidRDefault="007E4EF3" w:rsidP="007E4EF3">
          <w:pPr>
            <w:pStyle w:val="27CD8CDAAC194C0C92B4A14B0D4B7EAC"/>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
      <w:docPartPr>
        <w:name w:val="FD8312380052442D9DEBC82F52C6EF8C"/>
        <w:category>
          <w:name w:val="General"/>
          <w:gallery w:val="placeholder"/>
        </w:category>
        <w:types>
          <w:type w:val="bbPlcHdr"/>
        </w:types>
        <w:behaviors>
          <w:behavior w:val="content"/>
        </w:behaviors>
        <w:guid w:val="{384B208B-95F7-4F08-9DE2-58DBBC5DCFCE}"/>
      </w:docPartPr>
      <w:docPartBody>
        <w:p w:rsidR="006B654D" w:rsidRDefault="007E4EF3" w:rsidP="007E4EF3">
          <w:pPr>
            <w:pStyle w:val="FD8312380052442D9DEBC82F52C6EF8C"/>
          </w:pPr>
          <w:r w:rsidRPr="00BB0E30">
            <w:rPr>
              <w:rStyle w:val="Heading1Char"/>
              <w:rFonts w:ascii="Century Gothic" w:hAnsi="Century Gothic"/>
              <w:sz w:val="28"/>
              <w:szCs w:val="28"/>
              <w:lang w:val="en-US"/>
            </w:rPr>
            <w:t>[</w:t>
          </w:r>
          <w:r w:rsidRPr="00BB0E30">
            <w:rPr>
              <w:rStyle w:val="Heading1Char"/>
              <w:rFonts w:ascii="Century Gothic" w:hAnsi="Century Gothic"/>
              <w:b/>
              <w:sz w:val="28"/>
              <w:szCs w:val="28"/>
              <w:lang w:val="en-US"/>
            </w:rPr>
            <w:t>#</w:t>
          </w:r>
          <w:r w:rsidRPr="00BB0E30">
            <w:rPr>
              <w:rStyle w:val="Heading1Char"/>
              <w:rFonts w:ascii="Century Gothic" w:hAnsi="Century Gothic"/>
              <w:sz w:val="28"/>
              <w:szCs w:val="28"/>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2D"/>
    <w:rsid w:val="00006C50"/>
    <w:rsid w:val="00020E2D"/>
    <w:rsid w:val="00054533"/>
    <w:rsid w:val="00153E59"/>
    <w:rsid w:val="00417DCC"/>
    <w:rsid w:val="00534390"/>
    <w:rsid w:val="006B654D"/>
    <w:rsid w:val="007B0B26"/>
    <w:rsid w:val="007E4EF3"/>
    <w:rsid w:val="008A5681"/>
    <w:rsid w:val="0090491A"/>
    <w:rsid w:val="009315BD"/>
    <w:rsid w:val="009B27AD"/>
    <w:rsid w:val="009F24E9"/>
    <w:rsid w:val="00B161ED"/>
    <w:rsid w:val="00D01B93"/>
    <w:rsid w:val="00DB3184"/>
    <w:rsid w:val="00DF4D08"/>
    <w:rsid w:val="00E15306"/>
    <w:rsid w:val="00F0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EF3"/>
    <w:pPr>
      <w:keepNext/>
      <w:keepLines/>
      <w:spacing w:before="320" w:after="80"/>
      <w:jc w:val="center"/>
      <w:outlineLvl w:val="0"/>
    </w:pPr>
    <w:rPr>
      <w:rFonts w:asciiTheme="majorHAnsi" w:eastAsiaTheme="majorEastAsia" w:hAnsiTheme="majorHAnsi" w:cstheme="majorBidi"/>
      <w:color w:val="2F5496" w:themeColor="accent1" w:themeShade="BF"/>
      <w:sz w:val="40"/>
      <w:szCs w:val="40"/>
      <w:lang w:val="ro-RO"/>
    </w:rPr>
  </w:style>
  <w:style w:type="paragraph" w:styleId="Heading2">
    <w:name w:val="heading 2"/>
    <w:basedOn w:val="Normal"/>
    <w:next w:val="Normal"/>
    <w:link w:val="Heading2Char"/>
    <w:uiPriority w:val="9"/>
    <w:unhideWhenUsed/>
    <w:qFormat/>
    <w:rsid w:val="00020E2D"/>
    <w:pPr>
      <w:keepNext/>
      <w:keepLines/>
      <w:spacing w:before="160" w:after="40"/>
      <w:jc w:val="center"/>
      <w:outlineLvl w:val="1"/>
    </w:pPr>
    <w:rPr>
      <w:rFonts w:asciiTheme="majorHAnsi" w:eastAsiaTheme="majorEastAsia" w:hAnsiTheme="majorHAnsi" w:cstheme="majorBidi"/>
      <w:sz w:val="32"/>
      <w:szCs w:val="32"/>
      <w:lang w:val="ro-RO"/>
    </w:rPr>
  </w:style>
  <w:style w:type="paragraph" w:styleId="Heading3">
    <w:name w:val="heading 3"/>
    <w:basedOn w:val="Normal"/>
    <w:next w:val="Normal"/>
    <w:link w:val="Heading3Char"/>
    <w:uiPriority w:val="9"/>
    <w:unhideWhenUsed/>
    <w:qFormat/>
    <w:rsid w:val="00020E2D"/>
    <w:pPr>
      <w:keepNext/>
      <w:keepLines/>
      <w:spacing w:before="160"/>
      <w:outlineLvl w:val="2"/>
    </w:pPr>
    <w:rPr>
      <w:rFonts w:asciiTheme="majorHAnsi" w:eastAsiaTheme="majorEastAsia" w:hAnsiTheme="majorHAnsi" w:cstheme="majorBidi"/>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EF3"/>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rsid w:val="00020E2D"/>
    <w:rPr>
      <w:rFonts w:asciiTheme="majorHAnsi" w:eastAsiaTheme="majorEastAsia" w:hAnsiTheme="majorHAnsi" w:cstheme="majorBidi"/>
      <w:sz w:val="32"/>
      <w:szCs w:val="32"/>
      <w:lang w:val="ro-RO"/>
    </w:rPr>
  </w:style>
  <w:style w:type="character" w:customStyle="1" w:styleId="Heading3Char">
    <w:name w:val="Heading 3 Char"/>
    <w:basedOn w:val="DefaultParagraphFont"/>
    <w:link w:val="Heading3"/>
    <w:uiPriority w:val="9"/>
    <w:rsid w:val="00020E2D"/>
    <w:rPr>
      <w:rFonts w:asciiTheme="majorHAnsi" w:eastAsiaTheme="majorEastAsia" w:hAnsiTheme="majorHAnsi" w:cstheme="majorBidi"/>
      <w:sz w:val="32"/>
      <w:szCs w:val="32"/>
      <w:lang w:val="ro-RO"/>
    </w:rPr>
  </w:style>
  <w:style w:type="paragraph" w:customStyle="1" w:styleId="BFE97081BC1FD6409A87A9A27A8D4363">
    <w:name w:val="BFE97081BC1FD6409A87A9A27A8D4363"/>
    <w:rsid w:val="00020E2D"/>
  </w:style>
  <w:style w:type="paragraph" w:customStyle="1" w:styleId="2DCAEE5BEC8B5846987E43507B874EC4">
    <w:name w:val="2DCAEE5BEC8B5846987E43507B874EC4"/>
    <w:rsid w:val="00020E2D"/>
  </w:style>
  <w:style w:type="paragraph" w:customStyle="1" w:styleId="6672B89D5DC69D48BAD888D984AD0396">
    <w:name w:val="6672B89D5DC69D48BAD888D984AD0396"/>
    <w:rsid w:val="00020E2D"/>
  </w:style>
  <w:style w:type="paragraph" w:customStyle="1" w:styleId="CFDFC9C111AB234DA5350A951334D64A">
    <w:name w:val="CFDFC9C111AB234DA5350A951334D64A"/>
    <w:rsid w:val="00020E2D"/>
  </w:style>
  <w:style w:type="paragraph" w:customStyle="1" w:styleId="AFC1FDEAF028EE44B024667FEC87DCBE">
    <w:name w:val="AFC1FDEAF028EE44B024667FEC87DCBE"/>
    <w:rsid w:val="00020E2D"/>
  </w:style>
  <w:style w:type="paragraph" w:customStyle="1" w:styleId="8668029A445CB64FBA9DC917FA0D123A">
    <w:name w:val="8668029A445CB64FBA9DC917FA0D123A"/>
    <w:rsid w:val="00020E2D"/>
  </w:style>
  <w:style w:type="paragraph" w:customStyle="1" w:styleId="29F6CAF68DD1034F9A1D4C58CF110EAE">
    <w:name w:val="29F6CAF68DD1034F9A1D4C58CF110EAE"/>
    <w:rsid w:val="00020E2D"/>
  </w:style>
  <w:style w:type="paragraph" w:customStyle="1" w:styleId="77FA269EA46F1641B320C80B3128320F">
    <w:name w:val="77FA269EA46F1641B320C80B3128320F"/>
    <w:rsid w:val="00020E2D"/>
  </w:style>
  <w:style w:type="paragraph" w:customStyle="1" w:styleId="BB93874F7E1EB44FA053A4904780C711">
    <w:name w:val="BB93874F7E1EB44FA053A4904780C711"/>
    <w:rsid w:val="00020E2D"/>
  </w:style>
  <w:style w:type="paragraph" w:customStyle="1" w:styleId="08AD6CC92F762A488BB74EEBA082C6F4">
    <w:name w:val="08AD6CC92F762A488BB74EEBA082C6F4"/>
    <w:rsid w:val="00020E2D"/>
  </w:style>
  <w:style w:type="paragraph" w:customStyle="1" w:styleId="6C42B3E34739B045A5A840371095CD17">
    <w:name w:val="6C42B3E34739B045A5A840371095CD17"/>
    <w:rsid w:val="00020E2D"/>
  </w:style>
  <w:style w:type="paragraph" w:customStyle="1" w:styleId="B2E5B8E48332F14896358325382823EB">
    <w:name w:val="B2E5B8E48332F14896358325382823EB"/>
    <w:rsid w:val="00020E2D"/>
  </w:style>
  <w:style w:type="paragraph" w:customStyle="1" w:styleId="27CD8CDAAC194C0C92B4A14B0D4B7EAC">
    <w:name w:val="27CD8CDAAC194C0C92B4A14B0D4B7EAC"/>
    <w:rsid w:val="007E4EF3"/>
    <w:pPr>
      <w:spacing w:after="160" w:line="259" w:lineRule="auto"/>
    </w:pPr>
    <w:rPr>
      <w:sz w:val="22"/>
      <w:szCs w:val="22"/>
      <w:lang w:eastAsia="en-GB"/>
    </w:rPr>
  </w:style>
  <w:style w:type="paragraph" w:customStyle="1" w:styleId="FD8312380052442D9DEBC82F52C6EF8C">
    <w:name w:val="FD8312380052442D9DEBC82F52C6EF8C"/>
    <w:rsid w:val="007E4EF3"/>
    <w:pPr>
      <w:spacing w:after="160" w:line="259" w:lineRule="auto"/>
    </w:pPr>
    <w:rPr>
      <w:sz w:val="22"/>
      <w:szCs w:val="22"/>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6e5c394-54dd-46f3-a32c-99ea1dc187c2">
      <UserInfo>
        <DisplayName>Sue Waterman</DisplayName>
        <AccountId>20</AccountId>
        <AccountType/>
      </UserInfo>
      <UserInfo>
        <DisplayName>FG HR Editors</DisplayName>
        <AccountId>29</AccountId>
        <AccountType/>
      </UserInfo>
      <UserInfo>
        <DisplayName>System Account</DisplayName>
        <AccountId>1073741823</AccountId>
        <AccountType/>
      </UserInfo>
      <UserInfo>
        <DisplayName>CC Council File Plan working group</DisplayName>
        <AccountId>12</AccountId>
        <AccountType/>
      </UserInfo>
      <UserInfo>
        <DisplayName>FG HR Job Evaluation Editors</DisplayName>
        <AccountId>35</AccountId>
        <AccountType/>
      </UserInfo>
      <UserInfo>
        <DisplayName>FG Data Administrators People Management</DisplayName>
        <AccountId>15</AccountId>
        <AccountType/>
      </UserInfo>
      <UserInfo>
        <DisplayName>FG PMP SMT Editors</DisplayName>
        <AccountId>1741</AccountId>
        <AccountType/>
      </UserInfo>
      <UserInfo>
        <DisplayName>Alison Wood</DisplayName>
        <AccountId>69</AccountId>
        <AccountType/>
      </UserInfo>
      <UserInfo>
        <DisplayName>Ruth Rees</DisplayName>
        <AccountId>41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823017F13132418BDB7ABB25A6B401" ma:contentTypeVersion="6" ma:contentTypeDescription="Create a new document." ma:contentTypeScope="" ma:versionID="5726fb70c7012c578644a5e5858886f5">
  <xsd:schema xmlns:xsd="http://www.w3.org/2001/XMLSchema" xmlns:xs="http://www.w3.org/2001/XMLSchema" xmlns:p="http://schemas.microsoft.com/office/2006/metadata/properties" xmlns:ns2="c6e5c394-54dd-46f3-a32c-99ea1dc187c2" xmlns:ns3="793d7fb5-c818-4c28-a831-b7d7e4659d4c" targetNamespace="http://schemas.microsoft.com/office/2006/metadata/properties" ma:root="true" ma:fieldsID="28371a7b7885eafee1f43b5d72554ac7" ns2:_="" ns3:_="">
    <xsd:import namespace="c6e5c394-54dd-46f3-a32c-99ea1dc187c2"/>
    <xsd:import namespace="793d7fb5-c818-4c28-a831-b7d7e4659d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d7fb5-c818-4c28-a831-b7d7e4659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8AF27-0C73-47E3-9264-49EB93B740A3}">
  <ds:schemaRefs>
    <ds:schemaRef ds:uri="http://schemas.microsoft.com/sharepoint/v3/contenttype/forms"/>
  </ds:schemaRefs>
</ds:datastoreItem>
</file>

<file path=customXml/itemProps2.xml><?xml version="1.0" encoding="utf-8"?>
<ds:datastoreItem xmlns:ds="http://schemas.openxmlformats.org/officeDocument/2006/customXml" ds:itemID="{F9A3537B-74A5-48AB-BAC0-E6CD974AEE6A}">
  <ds:schemaRefs>
    <ds:schemaRef ds:uri="http://schemas.openxmlformats.org/officeDocument/2006/bibliography"/>
  </ds:schemaRefs>
</ds:datastoreItem>
</file>

<file path=customXml/itemProps3.xml><?xml version="1.0" encoding="utf-8"?>
<ds:datastoreItem xmlns:ds="http://schemas.openxmlformats.org/officeDocument/2006/customXml" ds:itemID="{A3D16E83-0CD6-45B3-97FB-F78A20DAF450}">
  <ds:schemaRefs>
    <ds:schemaRef ds:uri="http://schemas.microsoft.com/office/2006/metadata/properties"/>
    <ds:schemaRef ds:uri="http://schemas.microsoft.com/office/infopath/2007/PartnerControls"/>
    <ds:schemaRef ds:uri="c6e5c394-54dd-46f3-a32c-99ea1dc187c2"/>
  </ds:schemaRefs>
</ds:datastoreItem>
</file>

<file path=customXml/itemProps4.xml><?xml version="1.0" encoding="utf-8"?>
<ds:datastoreItem xmlns:ds="http://schemas.openxmlformats.org/officeDocument/2006/customXml" ds:itemID="{F072EDF1-C4BD-46FD-A707-B003DC07E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793d7fb5-c818-4c28-a831-b7d7e4659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3519</Words>
  <Characters>20064</Characters>
  <Application>Microsoft Office Word</Application>
  <DocSecurity>0</DocSecurity>
  <Lines>167</Lines>
  <Paragraphs>47</Paragraphs>
  <ScaleCrop>false</ScaleCrop>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Pay Audit 2019-2020</dc:title>
  <dc:subject>Annual Audit</dc:subject>
  <dc:creator>SWaterman@carmarthenshire.gov.uk</dc:creator>
  <cp:keywords/>
  <dc:description/>
  <cp:lastModifiedBy>Sue Waterman</cp:lastModifiedBy>
  <cp:revision>302</cp:revision>
  <dcterms:created xsi:type="dcterms:W3CDTF">2021-10-21T11:03:00Z</dcterms:created>
  <dcterms:modified xsi:type="dcterms:W3CDTF">2022-04-08T13:03:00Z</dcterms:modified>
  <cp:category>Equal Pay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0x010100CE823017F13132418BDB7ABB25A6B401</vt:lpwstr>
  </property>
  <property fmtid="{D5CDD505-2E9C-101B-9397-08002B2CF9AE}" pid="3" name="Order">
    <vt:r8>100</vt:r8>
  </property>
</Properties>
</file>