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D1727" w14:textId="77777777" w:rsidR="005B676A" w:rsidRPr="00693189" w:rsidRDefault="005B676A" w:rsidP="005B676A">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693E07B0" w14:textId="77777777" w:rsidR="005B676A" w:rsidRDefault="005B676A" w:rsidP="005B676A">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0BB9D796" w14:textId="77777777" w:rsidR="005B676A" w:rsidRPr="00693189" w:rsidRDefault="005B676A" w:rsidP="005B676A">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42FB8708" w14:textId="63C21538" w:rsidR="00907D83" w:rsidRPr="00AF7865" w:rsidRDefault="005B676A" w:rsidP="00907D83">
      <w:pPr>
        <w:rPr>
          <w:rFonts w:ascii="Arial" w:hAnsi="Arial" w:cs="Arial"/>
          <w:b/>
          <w:bCs/>
          <w:sz w:val="24"/>
          <w:szCs w:val="24"/>
        </w:rPr>
      </w:pPr>
      <w:r w:rsidRPr="00E21AE2">
        <w:rPr>
          <w:rFonts w:ascii="Arial" w:hAnsi="Arial" w:cs="Arial"/>
          <w:b/>
          <w:bCs/>
          <w:sz w:val="24"/>
          <w:szCs w:val="24"/>
        </w:rPr>
        <w:t xml:space="preserve">Hearing Session </w:t>
      </w:r>
      <w:r w:rsidR="00B80357">
        <w:rPr>
          <w:rFonts w:ascii="Arial" w:hAnsi="Arial" w:cs="Arial"/>
          <w:b/>
          <w:bCs/>
          <w:sz w:val="24"/>
          <w:szCs w:val="24"/>
        </w:rPr>
        <w:t>4</w:t>
      </w:r>
      <w:r w:rsidRPr="00E21AE2">
        <w:rPr>
          <w:rFonts w:ascii="Arial" w:hAnsi="Arial" w:cs="Arial"/>
          <w:b/>
          <w:bCs/>
          <w:sz w:val="24"/>
          <w:szCs w:val="24"/>
        </w:rPr>
        <w:t xml:space="preserve"> </w:t>
      </w:r>
      <w:r>
        <w:rPr>
          <w:rFonts w:ascii="Arial" w:hAnsi="Arial" w:cs="Arial"/>
          <w:b/>
          <w:bCs/>
          <w:sz w:val="24"/>
          <w:szCs w:val="24"/>
        </w:rPr>
        <w:t>–</w:t>
      </w:r>
      <w:r w:rsidRPr="00E21AE2">
        <w:rPr>
          <w:rFonts w:ascii="Arial" w:hAnsi="Arial" w:cs="Arial"/>
          <w:b/>
          <w:bCs/>
          <w:sz w:val="24"/>
          <w:szCs w:val="24"/>
        </w:rPr>
        <w:t xml:space="preserve"> </w:t>
      </w:r>
      <w:r w:rsidR="00907D83">
        <w:rPr>
          <w:rFonts w:ascii="Arial" w:hAnsi="Arial" w:cs="Arial"/>
          <w:b/>
          <w:bCs/>
          <w:sz w:val="24"/>
          <w:szCs w:val="24"/>
        </w:rPr>
        <w:t xml:space="preserve">Employment, the Visitor Economy </w:t>
      </w:r>
      <w:r w:rsidR="00907D83" w:rsidRPr="00AF7865">
        <w:rPr>
          <w:rFonts w:ascii="Arial" w:hAnsi="Arial" w:cs="Arial"/>
          <w:b/>
          <w:bCs/>
          <w:sz w:val="24"/>
          <w:szCs w:val="24"/>
        </w:rPr>
        <w:t>and Infrastructure</w:t>
      </w:r>
    </w:p>
    <w:p w14:paraId="0379CAAE" w14:textId="77777777" w:rsidR="005B676A" w:rsidRPr="000F3DEB" w:rsidRDefault="005B676A" w:rsidP="005B676A">
      <w:pPr>
        <w:rPr>
          <w:rFonts w:ascii="Arial" w:hAnsi="Arial" w:cs="Arial"/>
          <w:b/>
          <w:bCs/>
          <w:sz w:val="24"/>
          <w:szCs w:val="24"/>
        </w:rPr>
      </w:pPr>
    </w:p>
    <w:tbl>
      <w:tblPr>
        <w:tblStyle w:val="TableGrid"/>
        <w:tblW w:w="0" w:type="auto"/>
        <w:tblLook w:val="04A0" w:firstRow="1" w:lastRow="0" w:firstColumn="1" w:lastColumn="0" w:noHBand="0" w:noVBand="1"/>
      </w:tblPr>
      <w:tblGrid>
        <w:gridCol w:w="6374"/>
        <w:gridCol w:w="2642"/>
      </w:tblGrid>
      <w:tr w:rsidR="005B676A" w:rsidRPr="00693189" w14:paraId="675EDEE6" w14:textId="77777777" w:rsidTr="00A47BA9">
        <w:tc>
          <w:tcPr>
            <w:tcW w:w="6374" w:type="dxa"/>
          </w:tcPr>
          <w:p w14:paraId="72612E61" w14:textId="77777777" w:rsidR="005B676A" w:rsidRPr="00AA6476" w:rsidRDefault="005B676A" w:rsidP="00A47BA9">
            <w:pPr>
              <w:rPr>
                <w:rFonts w:ascii="Arial" w:hAnsi="Arial" w:cs="Arial"/>
                <w:b/>
                <w:bCs/>
                <w:sz w:val="24"/>
                <w:szCs w:val="24"/>
              </w:rPr>
            </w:pPr>
            <w:r w:rsidRPr="00AA6476">
              <w:rPr>
                <w:rFonts w:ascii="Arial" w:hAnsi="Arial" w:cs="Arial"/>
                <w:b/>
                <w:bCs/>
                <w:sz w:val="24"/>
                <w:szCs w:val="24"/>
              </w:rPr>
              <w:t>Action Point</w:t>
            </w:r>
          </w:p>
        </w:tc>
        <w:tc>
          <w:tcPr>
            <w:tcW w:w="2642" w:type="dxa"/>
          </w:tcPr>
          <w:p w14:paraId="153D2FC9" w14:textId="77777777" w:rsidR="005B676A" w:rsidRPr="00AA6476" w:rsidRDefault="005B676A" w:rsidP="00A47BA9">
            <w:pPr>
              <w:rPr>
                <w:rFonts w:ascii="Arial" w:hAnsi="Arial" w:cs="Arial"/>
                <w:b/>
                <w:bCs/>
                <w:sz w:val="24"/>
                <w:szCs w:val="24"/>
              </w:rPr>
            </w:pPr>
            <w:r w:rsidRPr="00AA6476">
              <w:rPr>
                <w:rFonts w:ascii="Arial" w:hAnsi="Arial" w:cs="Arial"/>
                <w:b/>
                <w:bCs/>
                <w:sz w:val="24"/>
                <w:szCs w:val="24"/>
              </w:rPr>
              <w:t>To be completed by</w:t>
            </w:r>
          </w:p>
        </w:tc>
      </w:tr>
      <w:tr w:rsidR="005B676A" w14:paraId="77C45D3C" w14:textId="77777777" w:rsidTr="00A47BA9">
        <w:tc>
          <w:tcPr>
            <w:tcW w:w="6374" w:type="dxa"/>
          </w:tcPr>
          <w:p w14:paraId="16062473" w14:textId="2BBDD442" w:rsidR="000D6D58" w:rsidRPr="00E05CEB" w:rsidRDefault="00926B4E" w:rsidP="000D6D58">
            <w:pPr>
              <w:spacing w:line="276" w:lineRule="auto"/>
              <w:rPr>
                <w:rFonts w:ascii="Arial" w:hAnsi="Arial" w:cs="Arial"/>
                <w:sz w:val="24"/>
                <w:szCs w:val="24"/>
              </w:rPr>
            </w:pPr>
            <w:bookmarkStart w:id="0" w:name="_Hlk180569372"/>
            <w:bookmarkStart w:id="1" w:name="_Hlk180655257"/>
            <w:r w:rsidRPr="00E05CEB">
              <w:rPr>
                <w:rFonts w:ascii="Arial" w:hAnsi="Arial" w:cs="Arial"/>
                <w:b/>
                <w:bCs/>
                <w:sz w:val="24"/>
                <w:szCs w:val="24"/>
              </w:rPr>
              <w:t>AP4/1</w:t>
            </w:r>
            <w:r w:rsidRPr="00E05CEB">
              <w:rPr>
                <w:rFonts w:ascii="Arial" w:hAnsi="Arial" w:cs="Arial"/>
                <w:sz w:val="24"/>
                <w:szCs w:val="24"/>
              </w:rPr>
              <w:t xml:space="preserve"> –</w:t>
            </w:r>
            <w:r w:rsidR="000D6D58" w:rsidRPr="00E05CEB">
              <w:rPr>
                <w:rFonts w:ascii="Arial" w:hAnsi="Arial" w:cs="Arial"/>
                <w:sz w:val="24"/>
                <w:szCs w:val="24"/>
              </w:rPr>
              <w:t xml:space="preserve"> Policy SP7</w:t>
            </w:r>
          </w:p>
          <w:p w14:paraId="04B10DAC" w14:textId="77777777" w:rsidR="000D6D58" w:rsidRPr="00E05CEB" w:rsidRDefault="000D6D58" w:rsidP="000D6D58">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 xml:space="preserve">Remove ‘sufficient’ from the first sentence. </w:t>
            </w:r>
          </w:p>
          <w:p w14:paraId="17663450" w14:textId="77777777" w:rsidR="000D6D58" w:rsidRPr="00E05CEB" w:rsidRDefault="000D6D58" w:rsidP="000D6D58">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Include reference to per annum or overall job figure (baseline and target) in the reasoned justification to Policy SP7.</w:t>
            </w:r>
          </w:p>
          <w:p w14:paraId="3D9A1631" w14:textId="243E483D" w:rsidR="005B676A" w:rsidRPr="00E05CEB" w:rsidRDefault="000D6D58" w:rsidP="00B52CF4">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 xml:space="preserve">Clarify not all the Pentre Awel development will be for B class uses. </w:t>
            </w:r>
          </w:p>
        </w:tc>
        <w:tc>
          <w:tcPr>
            <w:tcW w:w="2642" w:type="dxa"/>
          </w:tcPr>
          <w:p w14:paraId="5B521A35" w14:textId="12A649F4" w:rsidR="005B676A" w:rsidRPr="00E05CEB" w:rsidRDefault="0078587C" w:rsidP="00A47BA9">
            <w:pPr>
              <w:rPr>
                <w:rFonts w:ascii="Arial" w:hAnsi="Arial" w:cs="Arial"/>
                <w:sz w:val="24"/>
                <w:szCs w:val="24"/>
              </w:rPr>
            </w:pPr>
            <w:r w:rsidRPr="00E05CEB">
              <w:rPr>
                <w:rFonts w:ascii="Arial" w:hAnsi="Arial" w:cs="Arial"/>
                <w:sz w:val="24"/>
                <w:szCs w:val="24"/>
              </w:rPr>
              <w:t>12 December 2024</w:t>
            </w:r>
          </w:p>
        </w:tc>
      </w:tr>
      <w:tr w:rsidR="005B676A" w14:paraId="7E6A73EC" w14:textId="77777777" w:rsidTr="00A47BA9">
        <w:tc>
          <w:tcPr>
            <w:tcW w:w="6374" w:type="dxa"/>
          </w:tcPr>
          <w:p w14:paraId="1CE914BF" w14:textId="77777777" w:rsidR="005B676A" w:rsidRPr="00E05CEB" w:rsidRDefault="00C74828" w:rsidP="001F4971">
            <w:pPr>
              <w:spacing w:line="276" w:lineRule="auto"/>
              <w:rPr>
                <w:rFonts w:ascii="Arial" w:hAnsi="Arial" w:cs="Arial"/>
                <w:sz w:val="24"/>
                <w:szCs w:val="24"/>
              </w:rPr>
            </w:pPr>
            <w:r w:rsidRPr="00E05CEB">
              <w:rPr>
                <w:rFonts w:ascii="Arial" w:hAnsi="Arial" w:cs="Arial"/>
                <w:b/>
                <w:bCs/>
                <w:sz w:val="24"/>
                <w:szCs w:val="24"/>
              </w:rPr>
              <w:t>AP4/</w:t>
            </w:r>
            <w:r w:rsidR="00210207" w:rsidRPr="00E05CEB">
              <w:rPr>
                <w:rFonts w:ascii="Arial" w:hAnsi="Arial" w:cs="Arial"/>
                <w:b/>
                <w:bCs/>
                <w:sz w:val="24"/>
                <w:szCs w:val="24"/>
              </w:rPr>
              <w:t>2</w:t>
            </w:r>
            <w:r w:rsidRPr="00E05CEB">
              <w:rPr>
                <w:rFonts w:ascii="Arial" w:hAnsi="Arial" w:cs="Arial"/>
                <w:sz w:val="24"/>
                <w:szCs w:val="24"/>
              </w:rPr>
              <w:t xml:space="preserve"> </w:t>
            </w:r>
            <w:r w:rsidR="00DF7405" w:rsidRPr="00E05CEB">
              <w:rPr>
                <w:rFonts w:ascii="Arial" w:hAnsi="Arial" w:cs="Arial"/>
                <w:sz w:val="24"/>
                <w:szCs w:val="24"/>
              </w:rPr>
              <w:t>–</w:t>
            </w:r>
            <w:r w:rsidRPr="00E05CEB">
              <w:rPr>
                <w:rFonts w:ascii="Arial" w:hAnsi="Arial" w:cs="Arial"/>
                <w:sz w:val="24"/>
                <w:szCs w:val="24"/>
              </w:rPr>
              <w:t xml:space="preserve"> </w:t>
            </w:r>
            <w:r w:rsidR="00756F1F" w:rsidRPr="00E05CEB">
              <w:rPr>
                <w:rFonts w:ascii="Arial" w:hAnsi="Arial" w:cs="Arial"/>
                <w:sz w:val="24"/>
                <w:szCs w:val="24"/>
              </w:rPr>
              <w:t>Policy EME 3</w:t>
            </w:r>
            <w:r w:rsidR="00DF7405" w:rsidRPr="00E05CEB">
              <w:rPr>
                <w:rFonts w:ascii="Arial" w:hAnsi="Arial" w:cs="Arial"/>
                <w:sz w:val="24"/>
                <w:szCs w:val="24"/>
              </w:rPr>
              <w:t xml:space="preserve"> </w:t>
            </w:r>
          </w:p>
          <w:p w14:paraId="4FDCFF3D" w14:textId="77777777" w:rsidR="00DC2338" w:rsidRPr="00E05CEB" w:rsidRDefault="00DC2338" w:rsidP="00DC2338">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Include a column in table 7 indicating which sites include committed land. This could indicate the area of committed land (based on the latest Employment Land Review – specifying in the reasoned justification that the ELR was used).</w:t>
            </w:r>
          </w:p>
          <w:p w14:paraId="6C38A8A4" w14:textId="77777777" w:rsidR="00DC2338" w:rsidRPr="00E05CEB" w:rsidRDefault="00DC2338" w:rsidP="00DC2338">
            <w:pPr>
              <w:pStyle w:val="ListParagraph"/>
              <w:numPr>
                <w:ilvl w:val="0"/>
                <w:numId w:val="1"/>
              </w:numPr>
              <w:spacing w:line="276" w:lineRule="auto"/>
              <w:ind w:left="360"/>
              <w:rPr>
                <w:rFonts w:ascii="Arial" w:hAnsi="Arial" w:cs="Arial"/>
                <w:sz w:val="24"/>
                <w:szCs w:val="24"/>
              </w:rPr>
            </w:pPr>
            <w:r w:rsidRPr="00E05CEB">
              <w:rPr>
                <w:rFonts w:ascii="Arial" w:hAnsi="Arial" w:cs="Arial"/>
                <w:sz w:val="24"/>
                <w:szCs w:val="24"/>
              </w:rPr>
              <w:t>Include a schedule in the Plan appendices summarising the employment sites included in Policy EME3 – providing brief site descriptions and summaries of site constraints and key infrastructure issues.</w:t>
            </w:r>
          </w:p>
          <w:p w14:paraId="4339BBE9" w14:textId="6D13CC01" w:rsidR="00DC2338" w:rsidRPr="00E05CEB" w:rsidRDefault="00DC2338" w:rsidP="001F4971">
            <w:pPr>
              <w:pStyle w:val="ListParagraph"/>
              <w:numPr>
                <w:ilvl w:val="0"/>
                <w:numId w:val="2"/>
              </w:numPr>
              <w:spacing w:line="276" w:lineRule="auto"/>
              <w:rPr>
                <w:rFonts w:ascii="Arial" w:hAnsi="Arial" w:cs="Arial"/>
                <w:sz w:val="24"/>
                <w:szCs w:val="24"/>
              </w:rPr>
            </w:pPr>
            <w:r w:rsidRPr="00E05CEB">
              <w:rPr>
                <w:rFonts w:ascii="Arial" w:hAnsi="Arial" w:cs="Arial"/>
                <w:sz w:val="24"/>
                <w:szCs w:val="24"/>
              </w:rPr>
              <w:t>Consider adding para 11.161 to the end of Policy EME 3 rather than keeping as reasoned justification. Also, replace ‘where appropriate…’ in the first sentence with ‘where it can be demonstrated…’.</w:t>
            </w:r>
          </w:p>
        </w:tc>
        <w:tc>
          <w:tcPr>
            <w:tcW w:w="2642" w:type="dxa"/>
          </w:tcPr>
          <w:p w14:paraId="18EAAFE4" w14:textId="57F9FD74" w:rsidR="005B676A" w:rsidRPr="00E05CEB" w:rsidRDefault="00BC472A" w:rsidP="005825EC">
            <w:pPr>
              <w:rPr>
                <w:rFonts w:ascii="Arial" w:hAnsi="Arial" w:cs="Arial"/>
                <w:sz w:val="24"/>
                <w:szCs w:val="24"/>
              </w:rPr>
            </w:pPr>
            <w:r w:rsidRPr="00E05CEB">
              <w:rPr>
                <w:rFonts w:ascii="Arial" w:hAnsi="Arial" w:cs="Arial"/>
                <w:sz w:val="24"/>
                <w:szCs w:val="24"/>
              </w:rPr>
              <w:t>12 December 2024</w:t>
            </w:r>
          </w:p>
        </w:tc>
      </w:tr>
      <w:tr w:rsidR="005B676A" w14:paraId="75823917" w14:textId="77777777" w:rsidTr="00A47BA9">
        <w:tc>
          <w:tcPr>
            <w:tcW w:w="6374" w:type="dxa"/>
          </w:tcPr>
          <w:p w14:paraId="3161039C" w14:textId="6EAA7183" w:rsidR="00791092" w:rsidRPr="00E05CEB" w:rsidRDefault="00210207" w:rsidP="00791092">
            <w:pPr>
              <w:spacing w:line="276" w:lineRule="auto"/>
              <w:rPr>
                <w:rFonts w:ascii="Arial" w:hAnsi="Arial" w:cs="Arial"/>
                <w:sz w:val="24"/>
                <w:szCs w:val="24"/>
              </w:rPr>
            </w:pPr>
            <w:r w:rsidRPr="00E05CEB">
              <w:rPr>
                <w:rFonts w:ascii="Arial" w:hAnsi="Arial" w:cs="Arial"/>
                <w:b/>
                <w:bCs/>
                <w:sz w:val="24"/>
                <w:szCs w:val="24"/>
              </w:rPr>
              <w:t>AP4/3</w:t>
            </w:r>
            <w:r w:rsidRPr="00E05CEB">
              <w:rPr>
                <w:rFonts w:ascii="Arial" w:hAnsi="Arial" w:cs="Arial"/>
                <w:sz w:val="24"/>
                <w:szCs w:val="24"/>
              </w:rPr>
              <w:t xml:space="preserve"> </w:t>
            </w:r>
            <w:r w:rsidR="001356E0" w:rsidRPr="00E05CEB">
              <w:rPr>
                <w:rFonts w:ascii="Arial" w:hAnsi="Arial" w:cs="Arial"/>
                <w:sz w:val="24"/>
                <w:szCs w:val="24"/>
              </w:rPr>
              <w:t>–</w:t>
            </w:r>
            <w:r w:rsidR="00791092" w:rsidRPr="00E05CEB">
              <w:rPr>
                <w:rFonts w:ascii="Arial" w:hAnsi="Arial" w:cs="Arial"/>
                <w:sz w:val="24"/>
                <w:szCs w:val="24"/>
              </w:rPr>
              <w:t xml:space="preserve"> Policy EME1</w:t>
            </w:r>
          </w:p>
          <w:p w14:paraId="71D44B4A" w14:textId="77777777" w:rsidR="00791092" w:rsidRPr="00E05CEB" w:rsidRDefault="00791092" w:rsidP="00791092">
            <w:pPr>
              <w:pStyle w:val="ListParagraph"/>
              <w:numPr>
                <w:ilvl w:val="0"/>
                <w:numId w:val="3"/>
              </w:numPr>
              <w:spacing w:line="276" w:lineRule="auto"/>
              <w:rPr>
                <w:rFonts w:ascii="Arial" w:hAnsi="Arial" w:cs="Arial"/>
                <w:sz w:val="24"/>
                <w:szCs w:val="24"/>
              </w:rPr>
            </w:pPr>
            <w:r w:rsidRPr="00E05CEB">
              <w:rPr>
                <w:rFonts w:ascii="Arial" w:hAnsi="Arial" w:cs="Arial"/>
                <w:sz w:val="24"/>
                <w:szCs w:val="24"/>
              </w:rPr>
              <w:t>Provide a schedule of existing employment sites which includes those delineated as ‘existing employment areas’ on the Proposals Map.</w:t>
            </w:r>
          </w:p>
          <w:p w14:paraId="78594AFE" w14:textId="77777777" w:rsidR="00791092" w:rsidRPr="00E05CEB" w:rsidRDefault="00791092" w:rsidP="00791092">
            <w:pPr>
              <w:pStyle w:val="ListParagraph"/>
              <w:numPr>
                <w:ilvl w:val="0"/>
                <w:numId w:val="3"/>
              </w:numPr>
              <w:spacing w:line="276" w:lineRule="auto"/>
              <w:rPr>
                <w:rFonts w:ascii="Arial" w:hAnsi="Arial" w:cs="Arial"/>
                <w:sz w:val="24"/>
                <w:szCs w:val="24"/>
              </w:rPr>
            </w:pPr>
            <w:r w:rsidRPr="00E05CEB">
              <w:rPr>
                <w:rFonts w:ascii="Arial" w:hAnsi="Arial" w:cs="Arial"/>
                <w:sz w:val="24"/>
                <w:szCs w:val="24"/>
              </w:rPr>
              <w:t>Remove ‘exceptionally’ from the beginning the second paragraph.</w:t>
            </w:r>
          </w:p>
          <w:p w14:paraId="149EEEE2" w14:textId="77777777" w:rsidR="00791092" w:rsidRPr="00E05CEB" w:rsidRDefault="00791092" w:rsidP="00791092">
            <w:pPr>
              <w:pStyle w:val="ListParagraph"/>
              <w:numPr>
                <w:ilvl w:val="0"/>
                <w:numId w:val="3"/>
              </w:numPr>
              <w:spacing w:line="276" w:lineRule="auto"/>
              <w:rPr>
                <w:rFonts w:ascii="Arial" w:hAnsi="Arial" w:cs="Arial"/>
                <w:sz w:val="24"/>
                <w:szCs w:val="24"/>
              </w:rPr>
            </w:pPr>
            <w:r w:rsidRPr="00E05CEB">
              <w:rPr>
                <w:rFonts w:ascii="Arial" w:hAnsi="Arial" w:cs="Arial"/>
                <w:sz w:val="24"/>
                <w:szCs w:val="24"/>
              </w:rPr>
              <w:t>Provide an explanation in the reasoned justification as to how the Council would determine proposals under criterion a of the policy. Does this include undertaking marketing? If so, define scope and parameters of any marketing exercise.</w:t>
            </w:r>
          </w:p>
          <w:p w14:paraId="303F0A47" w14:textId="77777777" w:rsidR="00791092" w:rsidRPr="00E05CEB" w:rsidRDefault="00791092" w:rsidP="00791092">
            <w:pPr>
              <w:pStyle w:val="ListParagraph"/>
              <w:numPr>
                <w:ilvl w:val="0"/>
                <w:numId w:val="3"/>
              </w:numPr>
              <w:spacing w:line="276" w:lineRule="auto"/>
              <w:rPr>
                <w:rFonts w:ascii="Arial" w:hAnsi="Arial" w:cs="Arial"/>
                <w:sz w:val="24"/>
                <w:szCs w:val="24"/>
              </w:rPr>
            </w:pPr>
            <w:r w:rsidRPr="00E05CEB">
              <w:rPr>
                <w:rFonts w:ascii="Arial" w:hAnsi="Arial" w:cs="Arial"/>
                <w:sz w:val="24"/>
                <w:szCs w:val="24"/>
              </w:rPr>
              <w:lastRenderedPageBreak/>
              <w:t xml:space="preserve">If the intention is for all criteria to be met, include ‘and’ after criterion e. </w:t>
            </w:r>
          </w:p>
          <w:p w14:paraId="54EE2A7B" w14:textId="25063283" w:rsidR="005B676A" w:rsidRPr="00E05CEB" w:rsidRDefault="00791092" w:rsidP="00077773">
            <w:pPr>
              <w:pStyle w:val="ListParagraph"/>
              <w:numPr>
                <w:ilvl w:val="0"/>
                <w:numId w:val="3"/>
              </w:numPr>
              <w:spacing w:line="276" w:lineRule="auto"/>
              <w:rPr>
                <w:rFonts w:ascii="Arial" w:hAnsi="Arial" w:cs="Arial"/>
                <w:sz w:val="24"/>
                <w:szCs w:val="24"/>
              </w:rPr>
            </w:pPr>
            <w:r w:rsidRPr="00E05CEB">
              <w:rPr>
                <w:rFonts w:ascii="Arial" w:hAnsi="Arial" w:cs="Arial"/>
                <w:sz w:val="24"/>
                <w:szCs w:val="24"/>
              </w:rPr>
              <w:t>Remove ‘existing’ from the first sentence of para 11.153.</w:t>
            </w:r>
          </w:p>
        </w:tc>
        <w:tc>
          <w:tcPr>
            <w:tcW w:w="2642" w:type="dxa"/>
          </w:tcPr>
          <w:p w14:paraId="4FE0935D" w14:textId="7813C6CF" w:rsidR="005B676A" w:rsidRPr="00E05CEB" w:rsidRDefault="00BC472A" w:rsidP="00A47BA9">
            <w:pPr>
              <w:rPr>
                <w:rFonts w:ascii="Arial" w:hAnsi="Arial" w:cs="Arial"/>
                <w:sz w:val="24"/>
                <w:szCs w:val="24"/>
              </w:rPr>
            </w:pPr>
            <w:r w:rsidRPr="00E05CEB">
              <w:rPr>
                <w:rFonts w:ascii="Arial" w:hAnsi="Arial" w:cs="Arial"/>
                <w:sz w:val="24"/>
                <w:szCs w:val="24"/>
              </w:rPr>
              <w:lastRenderedPageBreak/>
              <w:t>12 December 2024</w:t>
            </w:r>
          </w:p>
        </w:tc>
      </w:tr>
      <w:tr w:rsidR="005B676A" w14:paraId="60477582" w14:textId="77777777" w:rsidTr="00A47BA9">
        <w:tc>
          <w:tcPr>
            <w:tcW w:w="6374" w:type="dxa"/>
          </w:tcPr>
          <w:p w14:paraId="6C025D53" w14:textId="0D36177F" w:rsidR="00A95ACF" w:rsidRPr="00E05CEB" w:rsidRDefault="00867B7B" w:rsidP="00A95ACF">
            <w:pPr>
              <w:spacing w:line="276" w:lineRule="auto"/>
              <w:rPr>
                <w:rFonts w:ascii="Arial" w:hAnsi="Arial" w:cs="Arial"/>
                <w:sz w:val="24"/>
                <w:szCs w:val="24"/>
              </w:rPr>
            </w:pPr>
            <w:r w:rsidRPr="00E05CEB">
              <w:rPr>
                <w:rFonts w:ascii="Arial" w:hAnsi="Arial" w:cs="Arial"/>
                <w:b/>
                <w:bCs/>
                <w:sz w:val="24"/>
                <w:szCs w:val="24"/>
              </w:rPr>
              <w:t>AP4/4</w:t>
            </w:r>
            <w:r w:rsidRPr="00E05CEB">
              <w:rPr>
                <w:rFonts w:ascii="Arial" w:hAnsi="Arial" w:cs="Arial"/>
                <w:sz w:val="24"/>
                <w:szCs w:val="24"/>
              </w:rPr>
              <w:t xml:space="preserve"> – </w:t>
            </w:r>
            <w:r w:rsidR="00A95ACF" w:rsidRPr="00E05CEB">
              <w:rPr>
                <w:rFonts w:ascii="Arial" w:hAnsi="Arial" w:cs="Arial"/>
                <w:sz w:val="24"/>
                <w:szCs w:val="24"/>
              </w:rPr>
              <w:t>Policy EME 2</w:t>
            </w:r>
          </w:p>
          <w:p w14:paraId="31C32A4C" w14:textId="77777777" w:rsidR="00A95ACF" w:rsidRPr="00E05CEB" w:rsidRDefault="00A95ACF" w:rsidP="00A95ACF">
            <w:pPr>
              <w:pStyle w:val="ListParagraph"/>
              <w:numPr>
                <w:ilvl w:val="0"/>
                <w:numId w:val="4"/>
              </w:numPr>
              <w:spacing w:line="276" w:lineRule="auto"/>
              <w:rPr>
                <w:rFonts w:ascii="Arial" w:hAnsi="Arial" w:cs="Arial"/>
                <w:sz w:val="24"/>
                <w:szCs w:val="24"/>
              </w:rPr>
            </w:pPr>
            <w:r w:rsidRPr="00E05CEB">
              <w:rPr>
                <w:rFonts w:ascii="Arial" w:hAnsi="Arial" w:cs="Arial"/>
                <w:sz w:val="24"/>
                <w:szCs w:val="24"/>
              </w:rPr>
              <w:t>Amend criterion a wording – ‘not likely’ – clearer wording.</w:t>
            </w:r>
          </w:p>
          <w:p w14:paraId="273A63E0" w14:textId="77777777" w:rsidR="00A95ACF" w:rsidRPr="00E05CEB" w:rsidRDefault="00A95ACF" w:rsidP="00A95ACF">
            <w:pPr>
              <w:pStyle w:val="ListParagraph"/>
              <w:numPr>
                <w:ilvl w:val="0"/>
                <w:numId w:val="4"/>
              </w:numPr>
              <w:spacing w:line="276" w:lineRule="auto"/>
              <w:rPr>
                <w:rFonts w:ascii="Arial" w:hAnsi="Arial" w:cs="Arial"/>
                <w:sz w:val="24"/>
                <w:szCs w:val="24"/>
              </w:rPr>
            </w:pPr>
            <w:r w:rsidRPr="00E05CEB">
              <w:rPr>
                <w:rFonts w:ascii="Arial" w:hAnsi="Arial" w:cs="Arial"/>
                <w:sz w:val="24"/>
                <w:szCs w:val="24"/>
              </w:rPr>
              <w:t xml:space="preserve">Clarify the policy applies to both urban and rural areas. </w:t>
            </w:r>
          </w:p>
          <w:p w14:paraId="1FD50D2F" w14:textId="33A4FBD5" w:rsidR="005B676A" w:rsidRPr="00E05CEB" w:rsidRDefault="00A95ACF" w:rsidP="00077773">
            <w:pPr>
              <w:pStyle w:val="ListParagraph"/>
              <w:numPr>
                <w:ilvl w:val="0"/>
                <w:numId w:val="4"/>
              </w:numPr>
              <w:spacing w:line="276" w:lineRule="auto"/>
              <w:rPr>
                <w:rFonts w:ascii="Arial" w:hAnsi="Arial" w:cs="Arial"/>
                <w:sz w:val="24"/>
                <w:szCs w:val="24"/>
              </w:rPr>
            </w:pPr>
            <w:r w:rsidRPr="00E05CEB">
              <w:rPr>
                <w:rFonts w:ascii="Arial" w:hAnsi="Arial" w:cs="Arial"/>
                <w:sz w:val="24"/>
                <w:szCs w:val="24"/>
              </w:rPr>
              <w:t>Clarify where the policy applies - relating to existing enterprises (i.e. extensions to buildings and sites) – consider policy and reasoned justification.</w:t>
            </w:r>
          </w:p>
        </w:tc>
        <w:tc>
          <w:tcPr>
            <w:tcW w:w="2642" w:type="dxa"/>
          </w:tcPr>
          <w:p w14:paraId="4B679838" w14:textId="29BEF0A2" w:rsidR="005B676A"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5B676A" w14:paraId="0AF570B2" w14:textId="77777777" w:rsidTr="00A47BA9">
        <w:tc>
          <w:tcPr>
            <w:tcW w:w="6374" w:type="dxa"/>
          </w:tcPr>
          <w:p w14:paraId="0CA51715" w14:textId="46E7DE6E" w:rsidR="005F5B6A" w:rsidRPr="00E05CEB" w:rsidRDefault="001B16A3" w:rsidP="005F5B6A">
            <w:pPr>
              <w:spacing w:line="276" w:lineRule="auto"/>
              <w:rPr>
                <w:rFonts w:ascii="Arial" w:hAnsi="Arial" w:cs="Arial"/>
                <w:sz w:val="24"/>
                <w:szCs w:val="24"/>
              </w:rPr>
            </w:pPr>
            <w:r w:rsidRPr="00E05CEB">
              <w:rPr>
                <w:rFonts w:ascii="Arial" w:hAnsi="Arial" w:cs="Arial"/>
                <w:b/>
                <w:bCs/>
                <w:sz w:val="24"/>
                <w:szCs w:val="24"/>
              </w:rPr>
              <w:t>AP4/5</w:t>
            </w:r>
            <w:r w:rsidRPr="00E05CEB">
              <w:rPr>
                <w:rFonts w:ascii="Arial" w:hAnsi="Arial" w:cs="Arial"/>
                <w:sz w:val="24"/>
                <w:szCs w:val="24"/>
              </w:rPr>
              <w:t xml:space="preserve"> - </w:t>
            </w:r>
            <w:r w:rsidR="005F5B6A" w:rsidRPr="00E05CEB">
              <w:rPr>
                <w:rFonts w:ascii="Arial" w:hAnsi="Arial" w:cs="Arial"/>
                <w:sz w:val="24"/>
                <w:szCs w:val="24"/>
              </w:rPr>
              <w:t>Policy EME 4</w:t>
            </w:r>
          </w:p>
          <w:p w14:paraId="34734557" w14:textId="77777777" w:rsidR="005F5B6A" w:rsidRPr="00E05CEB" w:rsidRDefault="005F5B6A" w:rsidP="005F5B6A">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First para – clarify that it refers to tiers 1-3 of the settlement hierarchy.</w:t>
            </w:r>
          </w:p>
          <w:p w14:paraId="4537E3BC" w14:textId="77777777" w:rsidR="005F5B6A" w:rsidRPr="00E05CEB" w:rsidRDefault="005F5B6A" w:rsidP="005F5B6A">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Include ‘and’ after criterion b, assuming criteria a-c must all be satisfied.</w:t>
            </w:r>
          </w:p>
          <w:p w14:paraId="0C2887EE" w14:textId="77777777" w:rsidR="005F5B6A" w:rsidRPr="00E05CEB" w:rsidRDefault="005F5B6A" w:rsidP="005F5B6A">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Second para – clarify where it applies (tier 4 and open countryside?) – consider within policy and the reasoned justification.</w:t>
            </w:r>
          </w:p>
          <w:p w14:paraId="09F366C4" w14:textId="77777777" w:rsidR="005F5B6A" w:rsidRPr="00E05CEB" w:rsidRDefault="005F5B6A" w:rsidP="005F5B6A">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Clarify if criteria d-f are read together, i.e. should either d and f or e and f be satisfied (assuming criterion f applies to both scenarios under d and e)?</w:t>
            </w:r>
          </w:p>
          <w:p w14:paraId="3073DBE9" w14:textId="539CC704" w:rsidR="005B676A" w:rsidRPr="00E05CEB" w:rsidRDefault="005F5B6A" w:rsidP="00077773">
            <w:pPr>
              <w:pStyle w:val="ListParagraph"/>
              <w:numPr>
                <w:ilvl w:val="0"/>
                <w:numId w:val="5"/>
              </w:numPr>
              <w:spacing w:line="276" w:lineRule="auto"/>
              <w:ind w:left="360"/>
              <w:rPr>
                <w:rFonts w:ascii="Arial" w:hAnsi="Arial" w:cs="Arial"/>
                <w:sz w:val="24"/>
                <w:szCs w:val="24"/>
              </w:rPr>
            </w:pPr>
            <w:r w:rsidRPr="00E05CEB">
              <w:rPr>
                <w:rFonts w:ascii="Arial" w:hAnsi="Arial" w:cs="Arial"/>
                <w:sz w:val="24"/>
                <w:szCs w:val="24"/>
              </w:rPr>
              <w:t>Criterion d – consider explaining the meaning of ‘directly related’ in the reasoned justification.</w:t>
            </w:r>
          </w:p>
        </w:tc>
        <w:tc>
          <w:tcPr>
            <w:tcW w:w="2642" w:type="dxa"/>
          </w:tcPr>
          <w:p w14:paraId="67C851C2" w14:textId="1D222D07" w:rsidR="005B676A"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5B676A" w14:paraId="29840172" w14:textId="77777777" w:rsidTr="00A47BA9">
        <w:tc>
          <w:tcPr>
            <w:tcW w:w="6374" w:type="dxa"/>
          </w:tcPr>
          <w:p w14:paraId="2D47D764" w14:textId="286220E2" w:rsidR="00B64FE4" w:rsidRPr="00E05CEB" w:rsidRDefault="001B16A3" w:rsidP="00B64FE4">
            <w:pPr>
              <w:spacing w:line="276" w:lineRule="auto"/>
              <w:rPr>
                <w:rFonts w:ascii="Arial" w:hAnsi="Arial" w:cs="Arial"/>
                <w:sz w:val="24"/>
                <w:szCs w:val="24"/>
              </w:rPr>
            </w:pPr>
            <w:r w:rsidRPr="00E05CEB">
              <w:rPr>
                <w:rFonts w:ascii="Arial" w:hAnsi="Arial" w:cs="Arial"/>
                <w:b/>
                <w:bCs/>
                <w:sz w:val="24"/>
                <w:szCs w:val="24"/>
              </w:rPr>
              <w:t>AP4/6</w:t>
            </w:r>
            <w:r w:rsidRPr="00E05CEB">
              <w:rPr>
                <w:rFonts w:ascii="Arial" w:hAnsi="Arial" w:cs="Arial"/>
                <w:sz w:val="24"/>
                <w:szCs w:val="24"/>
              </w:rPr>
              <w:t xml:space="preserve"> - </w:t>
            </w:r>
            <w:r w:rsidR="00B64FE4" w:rsidRPr="00E05CEB">
              <w:rPr>
                <w:rFonts w:ascii="Arial" w:hAnsi="Arial" w:cs="Arial"/>
                <w:sz w:val="24"/>
                <w:szCs w:val="24"/>
              </w:rPr>
              <w:t>Policy SP11</w:t>
            </w:r>
          </w:p>
          <w:p w14:paraId="04F121C0" w14:textId="5348DBC9" w:rsidR="005B676A" w:rsidRPr="00E05CEB" w:rsidRDefault="00B64FE4" w:rsidP="00077773">
            <w:pPr>
              <w:pStyle w:val="ListParagraph"/>
              <w:numPr>
                <w:ilvl w:val="0"/>
                <w:numId w:val="6"/>
              </w:numPr>
              <w:spacing w:line="276" w:lineRule="auto"/>
              <w:rPr>
                <w:rFonts w:ascii="Arial" w:hAnsi="Arial" w:cs="Arial"/>
                <w:sz w:val="24"/>
                <w:szCs w:val="24"/>
              </w:rPr>
            </w:pPr>
            <w:r w:rsidRPr="00E05CEB">
              <w:rPr>
                <w:rFonts w:ascii="Arial" w:hAnsi="Arial" w:cs="Arial"/>
                <w:sz w:val="24"/>
                <w:szCs w:val="24"/>
              </w:rPr>
              <w:t>Include ‘and’ after criterion c.</w:t>
            </w:r>
          </w:p>
        </w:tc>
        <w:tc>
          <w:tcPr>
            <w:tcW w:w="2642" w:type="dxa"/>
          </w:tcPr>
          <w:p w14:paraId="31A8885C" w14:textId="43262588" w:rsidR="005B676A"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A95ACF" w14:paraId="52D8389A" w14:textId="77777777" w:rsidTr="00A47BA9">
        <w:tc>
          <w:tcPr>
            <w:tcW w:w="6374" w:type="dxa"/>
          </w:tcPr>
          <w:p w14:paraId="54F0F00D" w14:textId="6C52C005" w:rsidR="004717A1" w:rsidRPr="00E05CEB" w:rsidRDefault="001B16A3" w:rsidP="004717A1">
            <w:pPr>
              <w:spacing w:line="276" w:lineRule="auto"/>
              <w:rPr>
                <w:rFonts w:ascii="Arial" w:hAnsi="Arial" w:cs="Arial"/>
                <w:sz w:val="24"/>
                <w:szCs w:val="24"/>
              </w:rPr>
            </w:pPr>
            <w:r w:rsidRPr="00E05CEB">
              <w:rPr>
                <w:rFonts w:ascii="Arial" w:hAnsi="Arial" w:cs="Arial"/>
                <w:b/>
                <w:bCs/>
                <w:sz w:val="24"/>
                <w:szCs w:val="24"/>
              </w:rPr>
              <w:t>AP4/7</w:t>
            </w:r>
            <w:r w:rsidRPr="00E05CEB">
              <w:rPr>
                <w:rFonts w:ascii="Arial" w:hAnsi="Arial" w:cs="Arial"/>
                <w:sz w:val="24"/>
                <w:szCs w:val="24"/>
              </w:rPr>
              <w:t xml:space="preserve"> - </w:t>
            </w:r>
            <w:r w:rsidR="004717A1" w:rsidRPr="00E05CEB">
              <w:rPr>
                <w:rFonts w:ascii="Arial" w:hAnsi="Arial" w:cs="Arial"/>
                <w:sz w:val="24"/>
                <w:szCs w:val="24"/>
              </w:rPr>
              <w:t>Policy VE1</w:t>
            </w:r>
          </w:p>
          <w:p w14:paraId="3A360361" w14:textId="77777777" w:rsidR="004717A1" w:rsidRPr="00E05CEB" w:rsidRDefault="004717A1" w:rsidP="004717A1">
            <w:pPr>
              <w:pStyle w:val="ListParagraph"/>
              <w:numPr>
                <w:ilvl w:val="0"/>
                <w:numId w:val="7"/>
              </w:numPr>
              <w:spacing w:line="276" w:lineRule="auto"/>
              <w:rPr>
                <w:rFonts w:ascii="Arial" w:hAnsi="Arial" w:cs="Arial"/>
                <w:sz w:val="24"/>
                <w:szCs w:val="24"/>
              </w:rPr>
            </w:pPr>
            <w:r w:rsidRPr="00E05CEB">
              <w:rPr>
                <w:rFonts w:ascii="Arial" w:hAnsi="Arial" w:cs="Arial"/>
                <w:sz w:val="24"/>
                <w:szCs w:val="24"/>
              </w:rPr>
              <w:t xml:space="preserve">Para 2 – consider rewording ‘all other proposals…not considered under Point 1 above’ so that it refers to relevant tiers of the settlement hierarchy and open countryside. </w:t>
            </w:r>
          </w:p>
          <w:p w14:paraId="452C8637" w14:textId="77777777" w:rsidR="004717A1" w:rsidRPr="00E05CEB" w:rsidRDefault="004717A1" w:rsidP="004717A1">
            <w:pPr>
              <w:pStyle w:val="ListParagraph"/>
              <w:numPr>
                <w:ilvl w:val="0"/>
                <w:numId w:val="7"/>
              </w:numPr>
              <w:spacing w:line="276" w:lineRule="auto"/>
              <w:rPr>
                <w:rFonts w:ascii="Arial" w:hAnsi="Arial" w:cs="Arial"/>
                <w:sz w:val="24"/>
                <w:szCs w:val="24"/>
              </w:rPr>
            </w:pPr>
            <w:r w:rsidRPr="00E05CEB">
              <w:rPr>
                <w:rFonts w:ascii="Arial" w:hAnsi="Arial" w:cs="Arial"/>
                <w:sz w:val="24"/>
                <w:szCs w:val="24"/>
              </w:rPr>
              <w:t>Para 2 - ‘demonstrably reliant’ is unclear – consider rewording.</w:t>
            </w:r>
          </w:p>
          <w:p w14:paraId="5825CDFC" w14:textId="77777777" w:rsidR="004717A1" w:rsidRPr="00E05CEB" w:rsidRDefault="004717A1" w:rsidP="004717A1">
            <w:pPr>
              <w:pStyle w:val="ListParagraph"/>
              <w:numPr>
                <w:ilvl w:val="0"/>
                <w:numId w:val="7"/>
              </w:numPr>
              <w:spacing w:line="276" w:lineRule="auto"/>
              <w:rPr>
                <w:rFonts w:ascii="Arial" w:hAnsi="Arial" w:cs="Arial"/>
                <w:sz w:val="24"/>
                <w:szCs w:val="24"/>
              </w:rPr>
            </w:pPr>
            <w:r w:rsidRPr="00E05CEB">
              <w:rPr>
                <w:rFonts w:ascii="Arial" w:hAnsi="Arial" w:cs="Arial"/>
                <w:sz w:val="24"/>
                <w:szCs w:val="24"/>
              </w:rPr>
              <w:t>Para 2 – consider reformatting as sub-criteria.</w:t>
            </w:r>
          </w:p>
          <w:p w14:paraId="0A1BFAF0" w14:textId="69E80C6F" w:rsidR="00A95ACF" w:rsidRPr="00E05CEB" w:rsidRDefault="004717A1" w:rsidP="00077773">
            <w:pPr>
              <w:pStyle w:val="ListParagraph"/>
              <w:numPr>
                <w:ilvl w:val="0"/>
                <w:numId w:val="7"/>
              </w:numPr>
              <w:spacing w:line="276" w:lineRule="auto"/>
              <w:rPr>
                <w:rFonts w:ascii="Arial" w:hAnsi="Arial" w:cs="Arial"/>
                <w:sz w:val="24"/>
                <w:szCs w:val="24"/>
              </w:rPr>
            </w:pPr>
            <w:r w:rsidRPr="00E05CEB">
              <w:rPr>
                <w:rFonts w:ascii="Arial" w:hAnsi="Arial" w:cs="Arial"/>
                <w:sz w:val="24"/>
                <w:szCs w:val="24"/>
              </w:rPr>
              <w:t xml:space="preserve">Para 4 – consider removing ‘where appropriate’ as it is unclear where it wouldn’t be appropriate for proposals to be accessible by various modes of transport. Consider whether any explanation in the reasoned justification is required, if the wording is retained. </w:t>
            </w:r>
          </w:p>
        </w:tc>
        <w:tc>
          <w:tcPr>
            <w:tcW w:w="2642" w:type="dxa"/>
          </w:tcPr>
          <w:p w14:paraId="6E767E4D" w14:textId="297AB0E4" w:rsidR="00A95ACF"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A95ACF" w14:paraId="22DC3285" w14:textId="77777777" w:rsidTr="00A47BA9">
        <w:tc>
          <w:tcPr>
            <w:tcW w:w="6374" w:type="dxa"/>
          </w:tcPr>
          <w:p w14:paraId="49CAB54E" w14:textId="20CAB7AF" w:rsidR="00DF5EBB" w:rsidRPr="00E05CEB" w:rsidRDefault="00113750" w:rsidP="00DF5EBB">
            <w:pPr>
              <w:spacing w:line="276" w:lineRule="auto"/>
              <w:rPr>
                <w:rFonts w:ascii="Arial" w:hAnsi="Arial" w:cs="Arial"/>
                <w:sz w:val="24"/>
                <w:szCs w:val="24"/>
              </w:rPr>
            </w:pPr>
            <w:r w:rsidRPr="00E05CEB">
              <w:rPr>
                <w:rFonts w:ascii="Arial" w:hAnsi="Arial" w:cs="Arial"/>
                <w:b/>
                <w:bCs/>
                <w:sz w:val="24"/>
                <w:szCs w:val="24"/>
              </w:rPr>
              <w:t>AP4/8</w:t>
            </w:r>
            <w:r w:rsidRPr="00E05CEB">
              <w:rPr>
                <w:rFonts w:ascii="Arial" w:hAnsi="Arial" w:cs="Arial"/>
                <w:sz w:val="24"/>
                <w:szCs w:val="24"/>
              </w:rPr>
              <w:t xml:space="preserve"> - </w:t>
            </w:r>
            <w:r w:rsidR="00DF5EBB" w:rsidRPr="00E05CEB">
              <w:rPr>
                <w:rFonts w:ascii="Arial" w:hAnsi="Arial" w:cs="Arial"/>
                <w:sz w:val="24"/>
                <w:szCs w:val="24"/>
              </w:rPr>
              <w:t>Policy VE2</w:t>
            </w:r>
          </w:p>
          <w:p w14:paraId="009A555F" w14:textId="77777777" w:rsidR="00DF5EBB" w:rsidRPr="00E05CEB" w:rsidRDefault="00DF5EBB" w:rsidP="00DF5EBB">
            <w:pPr>
              <w:pStyle w:val="ListParagraph"/>
              <w:numPr>
                <w:ilvl w:val="0"/>
                <w:numId w:val="8"/>
              </w:numPr>
              <w:spacing w:line="276" w:lineRule="auto"/>
              <w:rPr>
                <w:rFonts w:ascii="Arial" w:hAnsi="Arial" w:cs="Arial"/>
                <w:sz w:val="24"/>
                <w:szCs w:val="24"/>
              </w:rPr>
            </w:pPr>
            <w:r w:rsidRPr="00E05CEB">
              <w:rPr>
                <w:rFonts w:ascii="Arial" w:hAnsi="Arial" w:cs="Arial"/>
                <w:sz w:val="24"/>
                <w:szCs w:val="24"/>
              </w:rPr>
              <w:lastRenderedPageBreak/>
              <w:t>Clarify spatial differences between paras 1 and 2 (reference to settlement hierarchy tiers and open countryside)</w:t>
            </w:r>
          </w:p>
          <w:p w14:paraId="3BC9BD6F" w14:textId="77777777" w:rsidR="00DF5EBB" w:rsidRPr="00E05CEB" w:rsidRDefault="00DF5EBB" w:rsidP="00DF5EBB">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 xml:space="preserve">Should para 2 also refer to high quality serviced accommodation? Similarly, should para 1 also refer to self-catering accommodation? If the nature of accommodation is anticipated to differ between parts 1 and 2 (i.e. related to, or separate from, a defined settlement) this should be explained in the reasoned justification. </w:t>
            </w:r>
          </w:p>
          <w:p w14:paraId="028619D1" w14:textId="29462727" w:rsidR="00A95ACF" w:rsidRPr="00E05CEB" w:rsidRDefault="00DF5EBB" w:rsidP="00077773">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Para 2 - review the reference to Policy RD4 – should Policy RD2 (residential conversions) be referenced?</w:t>
            </w:r>
          </w:p>
        </w:tc>
        <w:tc>
          <w:tcPr>
            <w:tcW w:w="2642" w:type="dxa"/>
          </w:tcPr>
          <w:p w14:paraId="6D990831" w14:textId="4090312A" w:rsidR="00A95ACF" w:rsidRPr="00E05CEB" w:rsidRDefault="00BC472A" w:rsidP="00A47BA9">
            <w:pPr>
              <w:rPr>
                <w:rFonts w:ascii="Arial" w:hAnsi="Arial" w:cs="Arial"/>
                <w:sz w:val="24"/>
                <w:szCs w:val="24"/>
              </w:rPr>
            </w:pPr>
            <w:r w:rsidRPr="00E05CEB">
              <w:rPr>
                <w:rFonts w:ascii="Arial" w:hAnsi="Arial" w:cs="Arial"/>
                <w:sz w:val="24"/>
                <w:szCs w:val="24"/>
              </w:rPr>
              <w:lastRenderedPageBreak/>
              <w:t>12 December 2024</w:t>
            </w:r>
          </w:p>
        </w:tc>
      </w:tr>
      <w:tr w:rsidR="00A95ACF" w14:paraId="2EED2D0E" w14:textId="77777777" w:rsidTr="00A47BA9">
        <w:tc>
          <w:tcPr>
            <w:tcW w:w="6374" w:type="dxa"/>
          </w:tcPr>
          <w:p w14:paraId="31A0D541" w14:textId="3BD64E76" w:rsidR="002341ED" w:rsidRPr="00E05CEB" w:rsidRDefault="00113750" w:rsidP="002341ED">
            <w:pPr>
              <w:spacing w:line="276" w:lineRule="auto"/>
              <w:rPr>
                <w:rFonts w:ascii="Arial" w:hAnsi="Arial" w:cs="Arial"/>
                <w:sz w:val="24"/>
                <w:szCs w:val="24"/>
              </w:rPr>
            </w:pPr>
            <w:r w:rsidRPr="00E05CEB">
              <w:rPr>
                <w:rFonts w:ascii="Arial" w:hAnsi="Arial" w:cs="Arial"/>
                <w:b/>
                <w:bCs/>
                <w:sz w:val="24"/>
                <w:szCs w:val="24"/>
              </w:rPr>
              <w:t>AP</w:t>
            </w:r>
            <w:r w:rsidR="009671B4" w:rsidRPr="00E05CEB">
              <w:rPr>
                <w:rFonts w:ascii="Arial" w:hAnsi="Arial" w:cs="Arial"/>
                <w:b/>
                <w:bCs/>
                <w:sz w:val="24"/>
                <w:szCs w:val="24"/>
              </w:rPr>
              <w:t>4/9</w:t>
            </w:r>
            <w:r w:rsidR="009671B4" w:rsidRPr="00E05CEB">
              <w:rPr>
                <w:rFonts w:ascii="Arial" w:hAnsi="Arial" w:cs="Arial"/>
                <w:sz w:val="24"/>
                <w:szCs w:val="24"/>
              </w:rPr>
              <w:t xml:space="preserve"> - </w:t>
            </w:r>
            <w:r w:rsidR="002341ED" w:rsidRPr="00E05CEB">
              <w:rPr>
                <w:rFonts w:ascii="Arial" w:hAnsi="Arial" w:cs="Arial"/>
                <w:sz w:val="24"/>
                <w:szCs w:val="24"/>
              </w:rPr>
              <w:t>Policy VE2</w:t>
            </w:r>
          </w:p>
          <w:p w14:paraId="0221DE9B" w14:textId="77777777" w:rsidR="002341ED" w:rsidRPr="00E05CEB" w:rsidRDefault="002341ED" w:rsidP="002341ED">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Clarify spatial differences between paras 1 and 2 (reference to settlement hierarchy tiers and open countryside)</w:t>
            </w:r>
          </w:p>
          <w:p w14:paraId="6865986E" w14:textId="77777777" w:rsidR="002341ED" w:rsidRPr="00E05CEB" w:rsidRDefault="002341ED" w:rsidP="002341ED">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 xml:space="preserve">Should para 2 also refer to high quality serviced accommodation? Similarly, should para 1 also refer to self-catering accommodation? If the nature of accommodation is anticipated to differ between parts 1 and 2 (i.e. related to, or separate from, a defined settlement) this should be explained in the reasoned justification. </w:t>
            </w:r>
          </w:p>
          <w:p w14:paraId="5016DB8E" w14:textId="0877190D" w:rsidR="00A95ACF" w:rsidRPr="00E05CEB" w:rsidRDefault="002341ED" w:rsidP="00077773">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Para 2 - review the reference to Policy RD4 – should Policy RD2 (residential conversions) be referenced?</w:t>
            </w:r>
          </w:p>
        </w:tc>
        <w:tc>
          <w:tcPr>
            <w:tcW w:w="2642" w:type="dxa"/>
          </w:tcPr>
          <w:p w14:paraId="17F1B659" w14:textId="76BAE608" w:rsidR="00A95ACF"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A95ACF" w14:paraId="61CE1F2A" w14:textId="77777777" w:rsidTr="00A47BA9">
        <w:tc>
          <w:tcPr>
            <w:tcW w:w="6374" w:type="dxa"/>
          </w:tcPr>
          <w:p w14:paraId="281C8470" w14:textId="18B1FF52" w:rsidR="00686545" w:rsidRPr="00E05CEB" w:rsidRDefault="009671B4" w:rsidP="00686545">
            <w:pPr>
              <w:spacing w:line="276" w:lineRule="auto"/>
              <w:rPr>
                <w:rFonts w:ascii="Arial" w:hAnsi="Arial" w:cs="Arial"/>
                <w:sz w:val="24"/>
                <w:szCs w:val="24"/>
              </w:rPr>
            </w:pPr>
            <w:r w:rsidRPr="00E05CEB">
              <w:rPr>
                <w:rFonts w:ascii="Arial" w:hAnsi="Arial" w:cs="Arial"/>
                <w:b/>
                <w:bCs/>
                <w:sz w:val="24"/>
                <w:szCs w:val="24"/>
              </w:rPr>
              <w:t>AP4/10</w:t>
            </w:r>
            <w:r w:rsidRPr="00E05CEB">
              <w:rPr>
                <w:rFonts w:ascii="Arial" w:hAnsi="Arial" w:cs="Arial"/>
                <w:sz w:val="24"/>
                <w:szCs w:val="24"/>
              </w:rPr>
              <w:t xml:space="preserve"> - </w:t>
            </w:r>
            <w:r w:rsidR="00686545" w:rsidRPr="00E05CEB">
              <w:rPr>
                <w:rFonts w:ascii="Arial" w:hAnsi="Arial" w:cs="Arial"/>
                <w:sz w:val="24"/>
                <w:szCs w:val="24"/>
              </w:rPr>
              <w:t>Policy VE3</w:t>
            </w:r>
          </w:p>
          <w:p w14:paraId="6911922E" w14:textId="77777777" w:rsidR="00686545" w:rsidRPr="00E05CEB" w:rsidRDefault="00686545" w:rsidP="00686545">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 xml:space="preserve">Para 1 – include proposals for new ‘touring caravan, camping and non-permanent alternative camping accommodation...’ at the beginning, to clarify the policy scope and uses. </w:t>
            </w:r>
          </w:p>
          <w:p w14:paraId="6221D237" w14:textId="77777777" w:rsidR="00686545" w:rsidRPr="00E05CEB" w:rsidRDefault="00686545" w:rsidP="00686545">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 xml:space="preserve">Para 3 – clarify ‘over concentration’ in the reasoned justification text – what evidence would be considered and how would this criterion be assessed? </w:t>
            </w:r>
          </w:p>
          <w:p w14:paraId="7263A8D6" w14:textId="2FF8C613" w:rsidR="00A95ACF" w:rsidRPr="00E05CEB" w:rsidRDefault="00686545" w:rsidP="00077773">
            <w:pPr>
              <w:pStyle w:val="ListParagraph"/>
              <w:numPr>
                <w:ilvl w:val="0"/>
                <w:numId w:val="8"/>
              </w:numPr>
              <w:spacing w:line="276" w:lineRule="auto"/>
              <w:rPr>
                <w:rFonts w:ascii="Arial" w:hAnsi="Arial" w:cs="Arial"/>
                <w:sz w:val="24"/>
                <w:szCs w:val="24"/>
              </w:rPr>
            </w:pPr>
            <w:r w:rsidRPr="00E05CEB">
              <w:rPr>
                <w:rFonts w:ascii="Arial" w:hAnsi="Arial" w:cs="Arial"/>
                <w:sz w:val="24"/>
                <w:szCs w:val="24"/>
              </w:rPr>
              <w:t xml:space="preserve">Para 2 – is this national policy? Is it required within the </w:t>
            </w:r>
            <w:proofErr w:type="gramStart"/>
            <w:r w:rsidRPr="00E05CEB">
              <w:rPr>
                <w:rFonts w:ascii="Arial" w:hAnsi="Arial" w:cs="Arial"/>
                <w:sz w:val="24"/>
                <w:szCs w:val="24"/>
              </w:rPr>
              <w:t>policy</w:t>
            </w:r>
            <w:proofErr w:type="gramEnd"/>
            <w:r w:rsidRPr="00E05CEB">
              <w:rPr>
                <w:rFonts w:ascii="Arial" w:hAnsi="Arial" w:cs="Arial"/>
                <w:sz w:val="24"/>
                <w:szCs w:val="24"/>
              </w:rPr>
              <w:t xml:space="preserve"> or could it go in the reasoned justification?</w:t>
            </w:r>
          </w:p>
        </w:tc>
        <w:tc>
          <w:tcPr>
            <w:tcW w:w="2642" w:type="dxa"/>
          </w:tcPr>
          <w:p w14:paraId="7450FB85" w14:textId="7B17AF92" w:rsidR="00A95ACF"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A95ACF" w14:paraId="5BAB8C71" w14:textId="77777777" w:rsidTr="00A47BA9">
        <w:tc>
          <w:tcPr>
            <w:tcW w:w="6374" w:type="dxa"/>
          </w:tcPr>
          <w:p w14:paraId="0E5443B2" w14:textId="56ACEC42" w:rsidR="00DC1027" w:rsidRPr="00E05CEB" w:rsidRDefault="009671B4" w:rsidP="00DC1027">
            <w:pPr>
              <w:spacing w:line="276" w:lineRule="auto"/>
              <w:rPr>
                <w:rFonts w:ascii="Arial" w:hAnsi="Arial" w:cs="Arial"/>
                <w:sz w:val="24"/>
                <w:szCs w:val="24"/>
              </w:rPr>
            </w:pPr>
            <w:r w:rsidRPr="00E05CEB">
              <w:rPr>
                <w:rFonts w:ascii="Arial" w:hAnsi="Arial" w:cs="Arial"/>
                <w:b/>
                <w:bCs/>
                <w:sz w:val="24"/>
                <w:szCs w:val="24"/>
              </w:rPr>
              <w:t>AP4/11</w:t>
            </w:r>
            <w:r w:rsidRPr="00E05CEB">
              <w:rPr>
                <w:rFonts w:ascii="Arial" w:hAnsi="Arial" w:cs="Arial"/>
                <w:sz w:val="24"/>
                <w:szCs w:val="24"/>
              </w:rPr>
              <w:t xml:space="preserve"> - </w:t>
            </w:r>
            <w:r w:rsidR="00DC1027" w:rsidRPr="00E05CEB">
              <w:rPr>
                <w:rFonts w:ascii="Arial" w:hAnsi="Arial" w:cs="Arial"/>
                <w:sz w:val="24"/>
                <w:szCs w:val="24"/>
              </w:rPr>
              <w:t>Policy VE4</w:t>
            </w:r>
          </w:p>
          <w:p w14:paraId="0DB8058D" w14:textId="38D9FA3E" w:rsidR="00A95ACF" w:rsidRPr="00E05CEB" w:rsidRDefault="00DC1027" w:rsidP="00077773">
            <w:pPr>
              <w:pStyle w:val="ListParagraph"/>
              <w:numPr>
                <w:ilvl w:val="0"/>
                <w:numId w:val="9"/>
              </w:numPr>
              <w:spacing w:line="276" w:lineRule="auto"/>
              <w:rPr>
                <w:rFonts w:ascii="Arial" w:hAnsi="Arial" w:cs="Arial"/>
                <w:sz w:val="24"/>
                <w:szCs w:val="24"/>
              </w:rPr>
            </w:pPr>
            <w:r w:rsidRPr="00E05CEB">
              <w:rPr>
                <w:rFonts w:ascii="Arial" w:hAnsi="Arial" w:cs="Arial"/>
                <w:sz w:val="24"/>
                <w:szCs w:val="24"/>
              </w:rPr>
              <w:t xml:space="preserve">Consider whether ‘and’ / ‘or’ is required under parts a and b, to aid with clarity. </w:t>
            </w:r>
          </w:p>
        </w:tc>
        <w:tc>
          <w:tcPr>
            <w:tcW w:w="2642" w:type="dxa"/>
          </w:tcPr>
          <w:p w14:paraId="67B9BD99" w14:textId="56B77F2E" w:rsidR="00A95ACF"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DC1027" w14:paraId="451E035B" w14:textId="77777777" w:rsidTr="00A47BA9">
        <w:tc>
          <w:tcPr>
            <w:tcW w:w="6374" w:type="dxa"/>
          </w:tcPr>
          <w:p w14:paraId="086B8F2C" w14:textId="0E75DB49" w:rsidR="007D6901" w:rsidRPr="00E05CEB" w:rsidRDefault="009671B4" w:rsidP="007D6901">
            <w:pPr>
              <w:spacing w:line="276" w:lineRule="auto"/>
              <w:rPr>
                <w:rFonts w:ascii="Arial" w:hAnsi="Arial" w:cs="Arial"/>
                <w:sz w:val="24"/>
                <w:szCs w:val="24"/>
              </w:rPr>
            </w:pPr>
            <w:r w:rsidRPr="00E05CEB">
              <w:rPr>
                <w:rFonts w:ascii="Arial" w:hAnsi="Arial" w:cs="Arial"/>
                <w:b/>
                <w:bCs/>
                <w:sz w:val="24"/>
                <w:szCs w:val="24"/>
              </w:rPr>
              <w:t>AP4/12</w:t>
            </w:r>
            <w:r w:rsidRPr="00E05CEB">
              <w:rPr>
                <w:rFonts w:ascii="Arial" w:hAnsi="Arial" w:cs="Arial"/>
                <w:sz w:val="24"/>
                <w:szCs w:val="24"/>
              </w:rPr>
              <w:t xml:space="preserve"> - </w:t>
            </w:r>
            <w:r w:rsidR="007D6901" w:rsidRPr="00E05CEB">
              <w:rPr>
                <w:rFonts w:ascii="Arial" w:hAnsi="Arial" w:cs="Arial"/>
                <w:sz w:val="24"/>
                <w:szCs w:val="24"/>
              </w:rPr>
              <w:t xml:space="preserve">Policy RD5 </w:t>
            </w:r>
          </w:p>
          <w:p w14:paraId="21604D39" w14:textId="77777777" w:rsidR="007D6901" w:rsidRPr="00E05CEB" w:rsidRDefault="007D6901" w:rsidP="007D6901">
            <w:pPr>
              <w:pStyle w:val="ListParagraph"/>
              <w:numPr>
                <w:ilvl w:val="0"/>
                <w:numId w:val="9"/>
              </w:numPr>
              <w:spacing w:line="276" w:lineRule="auto"/>
              <w:rPr>
                <w:rFonts w:ascii="Arial" w:hAnsi="Arial" w:cs="Arial"/>
                <w:sz w:val="24"/>
                <w:szCs w:val="24"/>
              </w:rPr>
            </w:pPr>
            <w:r w:rsidRPr="00E05CEB">
              <w:rPr>
                <w:rFonts w:ascii="Arial" w:hAnsi="Arial" w:cs="Arial"/>
                <w:sz w:val="24"/>
                <w:szCs w:val="24"/>
              </w:rPr>
              <w:t>Criterion b – clarify what is meant by ‘intensity’ in the reasoned justification.</w:t>
            </w:r>
          </w:p>
          <w:p w14:paraId="70291126" w14:textId="6742A644" w:rsidR="00DC1027" w:rsidRPr="00E05CEB" w:rsidRDefault="007D6901" w:rsidP="00DC1027">
            <w:pPr>
              <w:pStyle w:val="ListParagraph"/>
              <w:numPr>
                <w:ilvl w:val="0"/>
                <w:numId w:val="9"/>
              </w:numPr>
              <w:spacing w:line="276" w:lineRule="auto"/>
              <w:rPr>
                <w:rFonts w:ascii="Arial" w:hAnsi="Arial" w:cs="Arial"/>
                <w:sz w:val="24"/>
                <w:szCs w:val="24"/>
              </w:rPr>
            </w:pPr>
            <w:r w:rsidRPr="00E05CEB">
              <w:rPr>
                <w:rFonts w:ascii="Arial" w:hAnsi="Arial" w:cs="Arial"/>
                <w:sz w:val="24"/>
                <w:szCs w:val="24"/>
              </w:rPr>
              <w:t>Move ‘and’ to after criterion d</w:t>
            </w:r>
          </w:p>
        </w:tc>
        <w:tc>
          <w:tcPr>
            <w:tcW w:w="2642" w:type="dxa"/>
          </w:tcPr>
          <w:p w14:paraId="7283CB5F" w14:textId="5896ED63" w:rsidR="00DC1027" w:rsidRPr="00E05CEB" w:rsidRDefault="00BC472A" w:rsidP="00A47BA9">
            <w:pPr>
              <w:rPr>
                <w:rFonts w:ascii="Arial" w:hAnsi="Arial" w:cs="Arial"/>
                <w:sz w:val="24"/>
                <w:szCs w:val="24"/>
              </w:rPr>
            </w:pPr>
            <w:r w:rsidRPr="00E05CEB">
              <w:rPr>
                <w:rFonts w:ascii="Arial" w:hAnsi="Arial" w:cs="Arial"/>
                <w:sz w:val="24"/>
                <w:szCs w:val="24"/>
              </w:rPr>
              <w:t>12 December 2024</w:t>
            </w:r>
          </w:p>
        </w:tc>
      </w:tr>
      <w:tr w:rsidR="00DC1027" w14:paraId="4BB9E140" w14:textId="77777777" w:rsidTr="00A47BA9">
        <w:tc>
          <w:tcPr>
            <w:tcW w:w="6374" w:type="dxa"/>
          </w:tcPr>
          <w:p w14:paraId="76B977CB" w14:textId="2DF3069C" w:rsidR="00FA7E82" w:rsidRPr="00E05CEB" w:rsidRDefault="009671B4" w:rsidP="00FA7E82">
            <w:pPr>
              <w:spacing w:line="276" w:lineRule="auto"/>
              <w:rPr>
                <w:rFonts w:ascii="Arial" w:hAnsi="Arial" w:cs="Arial"/>
                <w:sz w:val="24"/>
                <w:szCs w:val="24"/>
              </w:rPr>
            </w:pPr>
            <w:r w:rsidRPr="00E05CEB">
              <w:rPr>
                <w:rFonts w:ascii="Arial" w:hAnsi="Arial" w:cs="Arial"/>
                <w:b/>
                <w:bCs/>
                <w:sz w:val="24"/>
                <w:szCs w:val="24"/>
              </w:rPr>
              <w:t>AP4/13</w:t>
            </w:r>
            <w:r w:rsidRPr="00E05CEB">
              <w:rPr>
                <w:rFonts w:ascii="Arial" w:hAnsi="Arial" w:cs="Arial"/>
                <w:sz w:val="24"/>
                <w:szCs w:val="24"/>
              </w:rPr>
              <w:t xml:space="preserve"> - </w:t>
            </w:r>
            <w:r w:rsidR="00FA7E82" w:rsidRPr="00E05CEB">
              <w:rPr>
                <w:rFonts w:ascii="Arial" w:hAnsi="Arial" w:cs="Arial"/>
                <w:sz w:val="24"/>
                <w:szCs w:val="24"/>
              </w:rPr>
              <w:t>Policy INF3</w:t>
            </w:r>
          </w:p>
          <w:p w14:paraId="66ED7CBF" w14:textId="4870BB42" w:rsidR="00DC1027" w:rsidRPr="00E05CEB" w:rsidRDefault="00FA7E82" w:rsidP="00DC1027">
            <w:pPr>
              <w:pStyle w:val="ListParagraph"/>
              <w:numPr>
                <w:ilvl w:val="0"/>
                <w:numId w:val="10"/>
              </w:numPr>
              <w:spacing w:line="276" w:lineRule="auto"/>
              <w:rPr>
                <w:rFonts w:ascii="Arial" w:hAnsi="Arial" w:cs="Arial"/>
                <w:sz w:val="24"/>
                <w:szCs w:val="24"/>
              </w:rPr>
            </w:pPr>
            <w:r w:rsidRPr="00E05CEB">
              <w:rPr>
                <w:rFonts w:ascii="Arial" w:hAnsi="Arial" w:cs="Arial"/>
                <w:sz w:val="24"/>
                <w:szCs w:val="24"/>
              </w:rPr>
              <w:lastRenderedPageBreak/>
              <w:t xml:space="preserve">Parts of the policy are administrative (for example, paras 1 and 5). Consider what the policy is seeking to achieve, and whether some of the contextual parts could be placed in the reasoned justification. </w:t>
            </w:r>
          </w:p>
        </w:tc>
        <w:tc>
          <w:tcPr>
            <w:tcW w:w="2642" w:type="dxa"/>
          </w:tcPr>
          <w:p w14:paraId="3FD78FF1" w14:textId="311DDB76" w:rsidR="00DC1027" w:rsidRPr="00E05CEB" w:rsidRDefault="00BC472A" w:rsidP="00A47BA9">
            <w:pPr>
              <w:rPr>
                <w:rFonts w:ascii="Arial" w:hAnsi="Arial" w:cs="Arial"/>
                <w:sz w:val="24"/>
                <w:szCs w:val="24"/>
              </w:rPr>
            </w:pPr>
            <w:r w:rsidRPr="00E05CEB">
              <w:rPr>
                <w:rFonts w:ascii="Arial" w:hAnsi="Arial" w:cs="Arial"/>
                <w:sz w:val="24"/>
                <w:szCs w:val="24"/>
              </w:rPr>
              <w:lastRenderedPageBreak/>
              <w:t>12 December 2024</w:t>
            </w:r>
          </w:p>
        </w:tc>
      </w:tr>
      <w:bookmarkEnd w:id="0"/>
      <w:bookmarkEnd w:id="1"/>
    </w:tbl>
    <w:p w14:paraId="48384BF4" w14:textId="77777777" w:rsidR="005B676A" w:rsidRDefault="005B676A" w:rsidP="005B676A">
      <w:pPr>
        <w:rPr>
          <w:rFonts w:ascii="Arial" w:hAnsi="Arial" w:cs="Arial"/>
          <w:sz w:val="24"/>
          <w:szCs w:val="24"/>
          <w:u w:val="single"/>
        </w:rPr>
      </w:pPr>
    </w:p>
    <w:p w14:paraId="32C6ABCE" w14:textId="77777777" w:rsidR="005B676A" w:rsidRPr="00693189" w:rsidRDefault="005B676A" w:rsidP="005B676A">
      <w:pPr>
        <w:rPr>
          <w:rFonts w:ascii="Arial" w:hAnsi="Arial" w:cs="Arial"/>
          <w:sz w:val="24"/>
          <w:szCs w:val="24"/>
          <w:u w:val="single"/>
        </w:rPr>
      </w:pPr>
      <w:r w:rsidRPr="00693189">
        <w:rPr>
          <w:rFonts w:ascii="Arial" w:hAnsi="Arial" w:cs="Arial"/>
          <w:sz w:val="24"/>
          <w:szCs w:val="24"/>
          <w:u w:val="single"/>
        </w:rPr>
        <w:t>General note on Action Points (APs):</w:t>
      </w:r>
    </w:p>
    <w:p w14:paraId="0AB9C15A" w14:textId="77777777" w:rsidR="005B676A" w:rsidRPr="00693189" w:rsidRDefault="005B676A" w:rsidP="005B676A">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w:t>
      </w:r>
      <w:proofErr w:type="gramStart"/>
      <w:r w:rsidRPr="00693189">
        <w:rPr>
          <w:rFonts w:ascii="Arial" w:hAnsi="Arial" w:cs="Arial"/>
          <w:sz w:val="24"/>
          <w:szCs w:val="24"/>
        </w:rPr>
        <w:t>up to date</w:t>
      </w:r>
      <w:proofErr w:type="gramEnd"/>
      <w:r w:rsidRPr="00693189">
        <w:rPr>
          <w:rFonts w:ascii="Arial" w:hAnsi="Arial" w:cs="Arial"/>
          <w:sz w:val="24"/>
          <w:szCs w:val="24"/>
        </w:rPr>
        <w:t xml:space="preserve"> MAC Schedule; this will normally be in advance of the final hearing session.</w:t>
      </w:r>
    </w:p>
    <w:p w14:paraId="1A86EA94" w14:textId="77777777" w:rsidR="00194D20" w:rsidRPr="00404DAC" w:rsidRDefault="00194D20">
      <w:pPr>
        <w:rPr>
          <w:rFonts w:ascii="Arial" w:hAnsi="Arial" w:cs="Arial"/>
          <w:sz w:val="24"/>
          <w:szCs w:val="24"/>
        </w:rPr>
      </w:pP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3E80"/>
    <w:multiLevelType w:val="hybridMultilevel"/>
    <w:tmpl w:val="5414DA26"/>
    <w:lvl w:ilvl="0" w:tplc="07EC537C">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92FA9"/>
    <w:multiLevelType w:val="hybridMultilevel"/>
    <w:tmpl w:val="EE5A9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913F27"/>
    <w:multiLevelType w:val="hybridMultilevel"/>
    <w:tmpl w:val="FCAA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6166E3"/>
    <w:multiLevelType w:val="hybridMultilevel"/>
    <w:tmpl w:val="E508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E83BAA"/>
    <w:multiLevelType w:val="hybridMultilevel"/>
    <w:tmpl w:val="B52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283E5A"/>
    <w:multiLevelType w:val="hybridMultilevel"/>
    <w:tmpl w:val="833AF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C43042"/>
    <w:multiLevelType w:val="hybridMultilevel"/>
    <w:tmpl w:val="0CB8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83F6C"/>
    <w:multiLevelType w:val="hybridMultilevel"/>
    <w:tmpl w:val="91B0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B93BD2"/>
    <w:multiLevelType w:val="hybridMultilevel"/>
    <w:tmpl w:val="63B69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C93ECB"/>
    <w:multiLevelType w:val="hybridMultilevel"/>
    <w:tmpl w:val="6FF0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941CF"/>
    <w:multiLevelType w:val="hybridMultilevel"/>
    <w:tmpl w:val="D0F83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2469040">
    <w:abstractNumId w:val="6"/>
  </w:num>
  <w:num w:numId="2" w16cid:durableId="292255037">
    <w:abstractNumId w:val="8"/>
  </w:num>
  <w:num w:numId="3" w16cid:durableId="385183475">
    <w:abstractNumId w:val="4"/>
  </w:num>
  <w:num w:numId="4" w16cid:durableId="1730569950">
    <w:abstractNumId w:val="2"/>
  </w:num>
  <w:num w:numId="5" w16cid:durableId="612832753">
    <w:abstractNumId w:val="9"/>
  </w:num>
  <w:num w:numId="6" w16cid:durableId="441339895">
    <w:abstractNumId w:val="7"/>
  </w:num>
  <w:num w:numId="7" w16cid:durableId="1535537122">
    <w:abstractNumId w:val="1"/>
  </w:num>
  <w:num w:numId="8" w16cid:durableId="990988522">
    <w:abstractNumId w:val="10"/>
  </w:num>
  <w:num w:numId="9" w16cid:durableId="585725897">
    <w:abstractNumId w:val="3"/>
  </w:num>
  <w:num w:numId="10" w16cid:durableId="93593890">
    <w:abstractNumId w:val="5"/>
  </w:num>
  <w:num w:numId="11" w16cid:durableId="155550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6A"/>
    <w:rsid w:val="00025E06"/>
    <w:rsid w:val="00077773"/>
    <w:rsid w:val="000D6D58"/>
    <w:rsid w:val="00113750"/>
    <w:rsid w:val="001356E0"/>
    <w:rsid w:val="00194D20"/>
    <w:rsid w:val="001B16A3"/>
    <w:rsid w:val="001F4971"/>
    <w:rsid w:val="00210207"/>
    <w:rsid w:val="002341ED"/>
    <w:rsid w:val="002E5577"/>
    <w:rsid w:val="002F7AAB"/>
    <w:rsid w:val="003038D3"/>
    <w:rsid w:val="00404DAC"/>
    <w:rsid w:val="004717A1"/>
    <w:rsid w:val="00480236"/>
    <w:rsid w:val="004D0251"/>
    <w:rsid w:val="00561D36"/>
    <w:rsid w:val="00566D8F"/>
    <w:rsid w:val="005825EC"/>
    <w:rsid w:val="005B1CAD"/>
    <w:rsid w:val="005B676A"/>
    <w:rsid w:val="005F5B6A"/>
    <w:rsid w:val="00686545"/>
    <w:rsid w:val="006D5D37"/>
    <w:rsid w:val="0075088D"/>
    <w:rsid w:val="00756F1F"/>
    <w:rsid w:val="00785269"/>
    <w:rsid w:val="0078587C"/>
    <w:rsid w:val="00791092"/>
    <w:rsid w:val="007D6901"/>
    <w:rsid w:val="008029A4"/>
    <w:rsid w:val="00867B7B"/>
    <w:rsid w:val="0089718B"/>
    <w:rsid w:val="008F1B39"/>
    <w:rsid w:val="00907D83"/>
    <w:rsid w:val="009213B9"/>
    <w:rsid w:val="00926B4E"/>
    <w:rsid w:val="009671B4"/>
    <w:rsid w:val="009C56C7"/>
    <w:rsid w:val="00A01C78"/>
    <w:rsid w:val="00A626B9"/>
    <w:rsid w:val="00A77057"/>
    <w:rsid w:val="00A95ACF"/>
    <w:rsid w:val="00AC2092"/>
    <w:rsid w:val="00B52CF4"/>
    <w:rsid w:val="00B64FE4"/>
    <w:rsid w:val="00B80357"/>
    <w:rsid w:val="00BA05D4"/>
    <w:rsid w:val="00BA4AC5"/>
    <w:rsid w:val="00BC472A"/>
    <w:rsid w:val="00BD16D6"/>
    <w:rsid w:val="00C16CAF"/>
    <w:rsid w:val="00C52E35"/>
    <w:rsid w:val="00C74828"/>
    <w:rsid w:val="00D06BB7"/>
    <w:rsid w:val="00D17F29"/>
    <w:rsid w:val="00DC1027"/>
    <w:rsid w:val="00DC2338"/>
    <w:rsid w:val="00DE7D17"/>
    <w:rsid w:val="00DF5EBB"/>
    <w:rsid w:val="00DF7405"/>
    <w:rsid w:val="00E05CEB"/>
    <w:rsid w:val="00E34553"/>
    <w:rsid w:val="00EC26A1"/>
    <w:rsid w:val="00F1624E"/>
    <w:rsid w:val="00F3642F"/>
    <w:rsid w:val="00F54FEA"/>
    <w:rsid w:val="00FA7E82"/>
    <w:rsid w:val="00FC5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4328"/>
  <w15:chartTrackingRefBased/>
  <w15:docId w15:val="{B777A7F0-9238-4774-BB67-243E466A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76A"/>
  </w:style>
  <w:style w:type="paragraph" w:styleId="Heading1">
    <w:name w:val="heading 1"/>
    <w:basedOn w:val="Normal"/>
    <w:next w:val="Normal"/>
    <w:link w:val="Heading1Char"/>
    <w:uiPriority w:val="9"/>
    <w:qFormat/>
    <w:rsid w:val="005B6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76A"/>
    <w:rPr>
      <w:rFonts w:eastAsiaTheme="majorEastAsia" w:cstheme="majorBidi"/>
      <w:color w:val="272727" w:themeColor="text1" w:themeTint="D8"/>
    </w:rPr>
  </w:style>
  <w:style w:type="paragraph" w:styleId="Title">
    <w:name w:val="Title"/>
    <w:basedOn w:val="Normal"/>
    <w:next w:val="Normal"/>
    <w:link w:val="TitleChar"/>
    <w:uiPriority w:val="10"/>
    <w:qFormat/>
    <w:rsid w:val="005B6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76A"/>
    <w:pPr>
      <w:spacing w:before="160"/>
      <w:jc w:val="center"/>
    </w:pPr>
    <w:rPr>
      <w:i/>
      <w:iCs/>
      <w:color w:val="404040" w:themeColor="text1" w:themeTint="BF"/>
    </w:rPr>
  </w:style>
  <w:style w:type="character" w:customStyle="1" w:styleId="QuoteChar">
    <w:name w:val="Quote Char"/>
    <w:basedOn w:val="DefaultParagraphFont"/>
    <w:link w:val="Quote"/>
    <w:uiPriority w:val="29"/>
    <w:rsid w:val="005B676A"/>
    <w:rPr>
      <w:i/>
      <w:iCs/>
      <w:color w:val="404040" w:themeColor="text1" w:themeTint="BF"/>
    </w:rPr>
  </w:style>
  <w:style w:type="paragraph" w:styleId="ListParagraph">
    <w:name w:val="List Paragraph"/>
    <w:basedOn w:val="Normal"/>
    <w:uiPriority w:val="34"/>
    <w:qFormat/>
    <w:rsid w:val="005B676A"/>
    <w:pPr>
      <w:ind w:left="720"/>
      <w:contextualSpacing/>
    </w:pPr>
  </w:style>
  <w:style w:type="character" w:styleId="IntenseEmphasis">
    <w:name w:val="Intense Emphasis"/>
    <w:basedOn w:val="DefaultParagraphFont"/>
    <w:uiPriority w:val="21"/>
    <w:qFormat/>
    <w:rsid w:val="005B676A"/>
    <w:rPr>
      <w:i/>
      <w:iCs/>
      <w:color w:val="0F4761" w:themeColor="accent1" w:themeShade="BF"/>
    </w:rPr>
  </w:style>
  <w:style w:type="paragraph" w:styleId="IntenseQuote">
    <w:name w:val="Intense Quote"/>
    <w:basedOn w:val="Normal"/>
    <w:next w:val="Normal"/>
    <w:link w:val="IntenseQuoteChar"/>
    <w:uiPriority w:val="30"/>
    <w:qFormat/>
    <w:rsid w:val="005B6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76A"/>
    <w:rPr>
      <w:i/>
      <w:iCs/>
      <w:color w:val="0F4761" w:themeColor="accent1" w:themeShade="BF"/>
    </w:rPr>
  </w:style>
  <w:style w:type="character" w:styleId="IntenseReference">
    <w:name w:val="Intense Reference"/>
    <w:basedOn w:val="DefaultParagraphFont"/>
    <w:uiPriority w:val="32"/>
    <w:qFormat/>
    <w:rsid w:val="005B676A"/>
    <w:rPr>
      <w:b/>
      <w:bCs/>
      <w:smallCaps/>
      <w:color w:val="0F4761" w:themeColor="accent1" w:themeShade="BF"/>
      <w:spacing w:val="5"/>
    </w:rPr>
  </w:style>
  <w:style w:type="table" w:styleId="TableGrid">
    <w:name w:val="Table Grid"/>
    <w:basedOn w:val="TableNormal"/>
    <w:uiPriority w:val="39"/>
    <w:rsid w:val="005B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976</Words>
  <Characters>5569</Characters>
  <Application>Microsoft Office Word</Application>
  <DocSecurity>0</DocSecurity>
  <Lines>46</Lines>
  <Paragraphs>13</Paragraphs>
  <ScaleCrop>false</ScaleCrop>
  <Company>Welsh Government</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 - Planning &amp; Environment Decisions Wales)</cp:lastModifiedBy>
  <cp:revision>3</cp:revision>
  <dcterms:created xsi:type="dcterms:W3CDTF">2024-10-29T08:30:00Z</dcterms:created>
  <dcterms:modified xsi:type="dcterms:W3CDTF">2024-10-29T09:41:00Z</dcterms:modified>
</cp:coreProperties>
</file>