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2B04" w14:textId="77777777" w:rsidR="00815A74" w:rsidRPr="00815A74" w:rsidRDefault="00815A74" w:rsidP="00815A74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CARMARTHENSHIRE</w:t>
      </w:r>
    </w:p>
    <w:p w14:paraId="3D5AEB08" w14:textId="77777777" w:rsidR="00815A74" w:rsidRPr="00815A74" w:rsidRDefault="00815A74" w:rsidP="00815A74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REVISED LOCAL DEVELOPMENT PLAN (2018-2033)</w:t>
      </w:r>
    </w:p>
    <w:p w14:paraId="63F75CAF" w14:textId="77777777" w:rsidR="00815A74" w:rsidRPr="00815A74" w:rsidRDefault="00815A74" w:rsidP="00815A74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EXAMINATION</w:t>
      </w:r>
    </w:p>
    <w:p w14:paraId="23AB8A0E" w14:textId="77777777" w:rsidR="00815A74" w:rsidRPr="00815A74" w:rsidRDefault="00815A74" w:rsidP="00815A74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4BBC412C" w14:textId="54379894" w:rsidR="0001493B" w:rsidRPr="009A6AA3" w:rsidRDefault="0001493B" w:rsidP="00815A74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9A6AA3">
        <w:rPr>
          <w:rFonts w:ascii="Arial" w:hAnsi="Arial" w:cs="Arial"/>
          <w:b/>
          <w:bCs/>
          <w:sz w:val="24"/>
          <w:szCs w:val="24"/>
        </w:rPr>
        <w:t xml:space="preserve">HOUSING SUPPLY </w:t>
      </w:r>
    </w:p>
    <w:p w14:paraId="3BA1A86A" w14:textId="77777777" w:rsidR="00EC3085" w:rsidRPr="00EC3085" w:rsidRDefault="00EC3085">
      <w:pPr>
        <w:rPr>
          <w:rFonts w:ascii="Arial" w:hAnsi="Arial" w:cs="Arial"/>
          <w:b/>
          <w:bCs/>
          <w:sz w:val="24"/>
          <w:szCs w:val="24"/>
        </w:rPr>
      </w:pPr>
    </w:p>
    <w:p w14:paraId="1FE38BB0" w14:textId="1B12F4DD" w:rsidR="0001493B" w:rsidRPr="00FB4EE4" w:rsidRDefault="0001493B" w:rsidP="0001493B">
      <w:pPr>
        <w:rPr>
          <w:rFonts w:ascii="Arial" w:hAnsi="Arial" w:cs="Arial"/>
          <w:sz w:val="24"/>
          <w:szCs w:val="24"/>
        </w:rPr>
      </w:pPr>
      <w:r w:rsidRPr="00FB4EE4">
        <w:rPr>
          <w:rFonts w:ascii="Arial" w:hAnsi="Arial" w:cs="Arial"/>
          <w:sz w:val="24"/>
          <w:szCs w:val="24"/>
        </w:rPr>
        <w:t xml:space="preserve">The purpose of this note is to outline </w:t>
      </w:r>
      <w:r w:rsidR="001A5E7B">
        <w:rPr>
          <w:rFonts w:ascii="Arial" w:hAnsi="Arial" w:cs="Arial"/>
          <w:sz w:val="24"/>
          <w:szCs w:val="24"/>
        </w:rPr>
        <w:t>our</w:t>
      </w:r>
      <w:r w:rsidRPr="00FB4EE4">
        <w:rPr>
          <w:rFonts w:ascii="Arial" w:hAnsi="Arial" w:cs="Arial"/>
          <w:sz w:val="24"/>
          <w:szCs w:val="24"/>
        </w:rPr>
        <w:t xml:space="preserve"> preliminary findings in respect of the housing supply (HS) contained in the emerging </w:t>
      </w:r>
      <w:r w:rsidR="00EC3085">
        <w:rPr>
          <w:rFonts w:ascii="Arial" w:hAnsi="Arial" w:cs="Arial"/>
          <w:sz w:val="24"/>
          <w:szCs w:val="24"/>
        </w:rPr>
        <w:t>Carmarthenshire Revised</w:t>
      </w:r>
      <w:r w:rsidRPr="00FB4EE4">
        <w:rPr>
          <w:rFonts w:ascii="Arial" w:hAnsi="Arial" w:cs="Arial"/>
          <w:sz w:val="24"/>
          <w:szCs w:val="24"/>
        </w:rPr>
        <w:t xml:space="preserve"> Local Development Plan (RLDP) and to seek the Council’s view on the approach to be taken to ameliorate the issue identified. </w:t>
      </w:r>
    </w:p>
    <w:p w14:paraId="4CBAA2D9" w14:textId="27D5CD1D" w:rsidR="0001493B" w:rsidRPr="00EC3085" w:rsidRDefault="0001493B" w:rsidP="0001493B">
      <w:pPr>
        <w:rPr>
          <w:rFonts w:ascii="Arial" w:hAnsi="Arial" w:cs="Arial"/>
          <w:i/>
          <w:iCs/>
          <w:sz w:val="24"/>
          <w:szCs w:val="24"/>
        </w:rPr>
      </w:pPr>
      <w:r w:rsidRPr="00EC3085">
        <w:rPr>
          <w:rFonts w:ascii="Arial" w:hAnsi="Arial" w:cs="Arial"/>
          <w:i/>
          <w:iCs/>
          <w:sz w:val="24"/>
          <w:szCs w:val="24"/>
        </w:rPr>
        <w:t xml:space="preserve">National </w:t>
      </w:r>
      <w:r w:rsidR="00B237A8">
        <w:rPr>
          <w:rFonts w:ascii="Arial" w:hAnsi="Arial" w:cs="Arial"/>
          <w:i/>
          <w:iCs/>
          <w:sz w:val="24"/>
          <w:szCs w:val="24"/>
        </w:rPr>
        <w:t>Guidance</w:t>
      </w:r>
    </w:p>
    <w:p w14:paraId="4BF3D0D9" w14:textId="13B04953" w:rsidR="0001493B" w:rsidRPr="00FB4EE4" w:rsidRDefault="0001493B" w:rsidP="0001493B">
      <w:pPr>
        <w:rPr>
          <w:rFonts w:ascii="Arial" w:hAnsi="Arial" w:cs="Arial"/>
          <w:sz w:val="24"/>
          <w:szCs w:val="24"/>
        </w:rPr>
      </w:pPr>
      <w:r w:rsidRPr="00FB4EE4">
        <w:rPr>
          <w:rFonts w:ascii="Arial" w:hAnsi="Arial" w:cs="Arial"/>
          <w:sz w:val="24"/>
          <w:szCs w:val="24"/>
        </w:rPr>
        <w:t>The Development Plans Manual (DPM) recognises that it will be extremely rare for all sites identified in a plan to come forward in the timescale</w:t>
      </w:r>
      <w:r w:rsidR="00CA5BBA">
        <w:rPr>
          <w:rFonts w:ascii="Arial" w:hAnsi="Arial" w:cs="Arial"/>
          <w:sz w:val="24"/>
          <w:szCs w:val="24"/>
        </w:rPr>
        <w:t>s</w:t>
      </w:r>
      <w:r w:rsidRPr="00FB4EE4">
        <w:rPr>
          <w:rFonts w:ascii="Arial" w:hAnsi="Arial" w:cs="Arial"/>
          <w:sz w:val="24"/>
          <w:szCs w:val="24"/>
        </w:rPr>
        <w:t xml:space="preserve"> anticipated and that there may be instances where site specific circumstances, unknown at the plan making stage, delay the delivery of sites. To address these circumstances, the DPM requires that a flexibility allowance is identified and embedded into the plan. The Manual suggests that the starting point for the allowance could be 10% with any variation robustly evidenced and that the level of flexibility chosen when the </w:t>
      </w:r>
      <w:r w:rsidR="00D91E40">
        <w:rPr>
          <w:rFonts w:ascii="Arial" w:hAnsi="Arial" w:cs="Arial"/>
          <w:sz w:val="24"/>
          <w:szCs w:val="24"/>
        </w:rPr>
        <w:t>LDP</w:t>
      </w:r>
      <w:r w:rsidRPr="00FB4EE4">
        <w:rPr>
          <w:rFonts w:ascii="Arial" w:hAnsi="Arial" w:cs="Arial"/>
          <w:sz w:val="24"/>
          <w:szCs w:val="24"/>
        </w:rPr>
        <w:t xml:space="preserve"> goes on deposit is broadly maintained upon adoption of the plan. </w:t>
      </w:r>
    </w:p>
    <w:p w14:paraId="7D29ED17" w14:textId="77777777" w:rsidR="0001493B" w:rsidRPr="009A636C" w:rsidRDefault="0001493B" w:rsidP="0001493B">
      <w:pPr>
        <w:rPr>
          <w:rFonts w:ascii="Arial" w:hAnsi="Arial" w:cs="Arial"/>
          <w:i/>
          <w:iCs/>
          <w:sz w:val="24"/>
          <w:szCs w:val="24"/>
        </w:rPr>
      </w:pPr>
      <w:r w:rsidRPr="009A636C">
        <w:rPr>
          <w:rFonts w:ascii="Arial" w:hAnsi="Arial" w:cs="Arial"/>
          <w:i/>
          <w:iCs/>
          <w:sz w:val="24"/>
          <w:szCs w:val="24"/>
        </w:rPr>
        <w:t xml:space="preserve">Background </w:t>
      </w:r>
    </w:p>
    <w:p w14:paraId="6A5A9CE8" w14:textId="3CC31C0E" w:rsidR="00D205FB" w:rsidRPr="00B74B80" w:rsidRDefault="0001493B" w:rsidP="00172D55">
      <w:pPr>
        <w:rPr>
          <w:rFonts w:ascii="Arial" w:hAnsi="Arial" w:cs="Arial"/>
          <w:sz w:val="24"/>
          <w:szCs w:val="24"/>
        </w:rPr>
      </w:pPr>
      <w:r w:rsidRPr="00A6679C">
        <w:rPr>
          <w:rFonts w:ascii="Arial" w:hAnsi="Arial" w:cs="Arial"/>
          <w:sz w:val="24"/>
          <w:szCs w:val="24"/>
        </w:rPr>
        <w:t xml:space="preserve">The </w:t>
      </w:r>
      <w:r w:rsidR="00CB6DEC">
        <w:rPr>
          <w:rFonts w:ascii="Arial" w:hAnsi="Arial" w:cs="Arial"/>
          <w:sz w:val="24"/>
          <w:szCs w:val="24"/>
        </w:rPr>
        <w:t xml:space="preserve">submitted </w:t>
      </w:r>
      <w:r w:rsidRPr="00A6679C">
        <w:rPr>
          <w:rFonts w:ascii="Arial" w:hAnsi="Arial" w:cs="Arial"/>
          <w:sz w:val="24"/>
          <w:szCs w:val="24"/>
        </w:rPr>
        <w:t>RLDP through Policy SP</w:t>
      </w:r>
      <w:r w:rsidR="005E768D" w:rsidRPr="00A6679C">
        <w:rPr>
          <w:rFonts w:ascii="Arial" w:hAnsi="Arial" w:cs="Arial"/>
          <w:sz w:val="24"/>
          <w:szCs w:val="24"/>
        </w:rPr>
        <w:t xml:space="preserve">1 </w:t>
      </w:r>
      <w:r w:rsidRPr="00A6679C">
        <w:rPr>
          <w:rFonts w:ascii="Arial" w:hAnsi="Arial" w:cs="Arial"/>
          <w:sz w:val="24"/>
          <w:szCs w:val="24"/>
        </w:rPr>
        <w:t xml:space="preserve">outlines a </w:t>
      </w:r>
      <w:r w:rsidR="00936F36">
        <w:rPr>
          <w:rFonts w:ascii="Arial" w:hAnsi="Arial" w:cs="Arial"/>
          <w:sz w:val="24"/>
          <w:szCs w:val="24"/>
        </w:rPr>
        <w:t xml:space="preserve">housing </w:t>
      </w:r>
      <w:r w:rsidRPr="00A6679C">
        <w:rPr>
          <w:rFonts w:ascii="Arial" w:hAnsi="Arial" w:cs="Arial"/>
          <w:sz w:val="24"/>
          <w:szCs w:val="24"/>
        </w:rPr>
        <w:t xml:space="preserve">requirement </w:t>
      </w:r>
      <w:r w:rsidR="00936F36">
        <w:rPr>
          <w:rFonts w:ascii="Arial" w:hAnsi="Arial" w:cs="Arial"/>
          <w:sz w:val="24"/>
          <w:szCs w:val="24"/>
        </w:rPr>
        <w:t>(HR) of</w:t>
      </w:r>
      <w:r w:rsidRPr="00A6679C">
        <w:rPr>
          <w:rFonts w:ascii="Arial" w:hAnsi="Arial" w:cs="Arial"/>
          <w:sz w:val="24"/>
          <w:szCs w:val="24"/>
        </w:rPr>
        <w:t xml:space="preserve"> </w:t>
      </w:r>
      <w:r w:rsidR="00C96E41" w:rsidRPr="00A6679C">
        <w:rPr>
          <w:rFonts w:ascii="Arial" w:hAnsi="Arial" w:cs="Arial"/>
          <w:sz w:val="24"/>
          <w:szCs w:val="24"/>
        </w:rPr>
        <w:t>8,822</w:t>
      </w:r>
      <w:r w:rsidRPr="00A6679C">
        <w:rPr>
          <w:rFonts w:ascii="Arial" w:hAnsi="Arial" w:cs="Arial"/>
          <w:sz w:val="24"/>
          <w:szCs w:val="24"/>
        </w:rPr>
        <w:t xml:space="preserve"> new dwellings to be </w:t>
      </w:r>
      <w:r w:rsidR="00F20C8D">
        <w:rPr>
          <w:rFonts w:ascii="Arial" w:hAnsi="Arial" w:cs="Arial"/>
          <w:sz w:val="24"/>
          <w:szCs w:val="24"/>
        </w:rPr>
        <w:t>provided</w:t>
      </w:r>
      <w:r w:rsidR="00F20C8D" w:rsidRPr="00A6679C">
        <w:rPr>
          <w:rFonts w:ascii="Arial" w:hAnsi="Arial" w:cs="Arial"/>
          <w:sz w:val="24"/>
          <w:szCs w:val="24"/>
        </w:rPr>
        <w:t xml:space="preserve"> </w:t>
      </w:r>
      <w:r w:rsidRPr="00A6679C">
        <w:rPr>
          <w:rFonts w:ascii="Arial" w:hAnsi="Arial" w:cs="Arial"/>
          <w:sz w:val="24"/>
          <w:szCs w:val="24"/>
        </w:rPr>
        <w:t xml:space="preserve">in </w:t>
      </w:r>
      <w:r w:rsidR="00C96E41" w:rsidRPr="00A6679C">
        <w:rPr>
          <w:rFonts w:ascii="Arial" w:hAnsi="Arial" w:cs="Arial"/>
          <w:sz w:val="24"/>
          <w:szCs w:val="24"/>
        </w:rPr>
        <w:t>Carmarthenshire</w:t>
      </w:r>
      <w:r w:rsidRPr="00A6679C">
        <w:rPr>
          <w:rFonts w:ascii="Arial" w:hAnsi="Arial" w:cs="Arial"/>
          <w:sz w:val="24"/>
          <w:szCs w:val="24"/>
        </w:rPr>
        <w:t xml:space="preserve"> over the plan period. </w:t>
      </w:r>
      <w:r w:rsidR="004D37C5" w:rsidRPr="00A6679C">
        <w:rPr>
          <w:rFonts w:ascii="Arial" w:hAnsi="Arial" w:cs="Arial"/>
          <w:sz w:val="24"/>
          <w:szCs w:val="24"/>
        </w:rPr>
        <w:t>To</w:t>
      </w:r>
      <w:r w:rsidRPr="00A6679C">
        <w:rPr>
          <w:rFonts w:ascii="Arial" w:hAnsi="Arial" w:cs="Arial"/>
          <w:sz w:val="24"/>
          <w:szCs w:val="24"/>
        </w:rPr>
        <w:t xml:space="preserve"> meet the </w:t>
      </w:r>
      <w:r w:rsidR="00936F36">
        <w:rPr>
          <w:rFonts w:ascii="Arial" w:hAnsi="Arial" w:cs="Arial"/>
          <w:sz w:val="24"/>
          <w:szCs w:val="24"/>
        </w:rPr>
        <w:t>HR</w:t>
      </w:r>
      <w:r w:rsidRPr="00A6679C">
        <w:rPr>
          <w:rFonts w:ascii="Arial" w:hAnsi="Arial" w:cs="Arial"/>
          <w:sz w:val="24"/>
          <w:szCs w:val="24"/>
        </w:rPr>
        <w:t xml:space="preserve">, the </w:t>
      </w:r>
      <w:r w:rsidR="00D3680A">
        <w:rPr>
          <w:rFonts w:ascii="Arial" w:hAnsi="Arial" w:cs="Arial"/>
          <w:sz w:val="24"/>
          <w:szCs w:val="24"/>
        </w:rPr>
        <w:t>Plan</w:t>
      </w:r>
      <w:r w:rsidRPr="00A6679C">
        <w:rPr>
          <w:rFonts w:ascii="Arial" w:hAnsi="Arial" w:cs="Arial"/>
          <w:sz w:val="24"/>
          <w:szCs w:val="24"/>
        </w:rPr>
        <w:t xml:space="preserve"> makes provision for a HS of 9,</w:t>
      </w:r>
      <w:r w:rsidR="007B55ED" w:rsidRPr="00A6679C">
        <w:rPr>
          <w:rFonts w:ascii="Arial" w:hAnsi="Arial" w:cs="Arial"/>
          <w:sz w:val="24"/>
          <w:szCs w:val="24"/>
        </w:rPr>
        <w:t>704</w:t>
      </w:r>
      <w:r w:rsidRPr="00A6679C">
        <w:rPr>
          <w:rFonts w:ascii="Arial" w:hAnsi="Arial" w:cs="Arial"/>
          <w:sz w:val="24"/>
          <w:szCs w:val="24"/>
        </w:rPr>
        <w:t xml:space="preserve"> dwellings. The HS includes a </w:t>
      </w:r>
      <w:r w:rsidR="007B55ED" w:rsidRPr="00A6679C">
        <w:rPr>
          <w:rFonts w:ascii="Arial" w:hAnsi="Arial" w:cs="Arial"/>
          <w:sz w:val="24"/>
          <w:szCs w:val="24"/>
        </w:rPr>
        <w:t>1</w:t>
      </w:r>
      <w:r w:rsidRPr="00A6679C">
        <w:rPr>
          <w:rFonts w:ascii="Arial" w:hAnsi="Arial" w:cs="Arial"/>
          <w:sz w:val="24"/>
          <w:szCs w:val="24"/>
        </w:rPr>
        <w:t xml:space="preserve">0% flexibility allowance which equates to </w:t>
      </w:r>
      <w:r w:rsidR="00C0051C" w:rsidRPr="00A6679C">
        <w:rPr>
          <w:rFonts w:ascii="Arial" w:hAnsi="Arial" w:cs="Arial"/>
          <w:sz w:val="24"/>
          <w:szCs w:val="24"/>
        </w:rPr>
        <w:t>882</w:t>
      </w:r>
      <w:r w:rsidRPr="00A6679C">
        <w:rPr>
          <w:rFonts w:ascii="Arial" w:hAnsi="Arial" w:cs="Arial"/>
          <w:sz w:val="24"/>
          <w:szCs w:val="24"/>
        </w:rPr>
        <w:t xml:space="preserve"> dwellings</w:t>
      </w:r>
      <w:r w:rsidR="00070BF3" w:rsidRPr="00A6679C">
        <w:rPr>
          <w:rFonts w:ascii="Arial" w:hAnsi="Arial" w:cs="Arial"/>
          <w:sz w:val="24"/>
          <w:szCs w:val="24"/>
        </w:rPr>
        <w:t xml:space="preserve">. </w:t>
      </w:r>
      <w:r w:rsidR="00E4637D">
        <w:rPr>
          <w:rFonts w:ascii="Arial" w:hAnsi="Arial" w:cs="Arial"/>
          <w:sz w:val="24"/>
          <w:szCs w:val="24"/>
        </w:rPr>
        <w:t xml:space="preserve">The </w:t>
      </w:r>
      <w:r w:rsidR="0027314D">
        <w:rPr>
          <w:rFonts w:ascii="Arial" w:hAnsi="Arial" w:cs="Arial"/>
          <w:sz w:val="24"/>
          <w:szCs w:val="24"/>
        </w:rPr>
        <w:t xml:space="preserve">policy is supported </w:t>
      </w:r>
      <w:r w:rsidR="00E4637D">
        <w:rPr>
          <w:rFonts w:ascii="Arial" w:hAnsi="Arial" w:cs="Arial"/>
          <w:sz w:val="24"/>
          <w:szCs w:val="24"/>
        </w:rPr>
        <w:t>a trajectory which shows an</w:t>
      </w:r>
      <w:r w:rsidR="009522B8">
        <w:rPr>
          <w:rFonts w:ascii="Arial" w:hAnsi="Arial" w:cs="Arial"/>
          <w:sz w:val="24"/>
          <w:szCs w:val="24"/>
        </w:rPr>
        <w:t xml:space="preserve"> average</w:t>
      </w:r>
      <w:r w:rsidR="00E4637D">
        <w:rPr>
          <w:rFonts w:ascii="Arial" w:hAnsi="Arial" w:cs="Arial"/>
          <w:sz w:val="24"/>
          <w:szCs w:val="24"/>
        </w:rPr>
        <w:t xml:space="preserve"> </w:t>
      </w:r>
      <w:r w:rsidR="00B237A8">
        <w:rPr>
          <w:rFonts w:ascii="Arial" w:hAnsi="Arial" w:cs="Arial"/>
          <w:sz w:val="24"/>
          <w:szCs w:val="24"/>
        </w:rPr>
        <w:t>anticipated</w:t>
      </w:r>
      <w:r w:rsidR="009A636C" w:rsidRPr="00B74B80">
        <w:rPr>
          <w:rFonts w:ascii="Arial" w:hAnsi="Arial" w:cs="Arial"/>
          <w:sz w:val="24"/>
          <w:szCs w:val="24"/>
        </w:rPr>
        <w:t xml:space="preserve"> annual build rate (AABR) </w:t>
      </w:r>
      <w:r w:rsidR="00E4637D">
        <w:rPr>
          <w:rFonts w:ascii="Arial" w:hAnsi="Arial" w:cs="Arial"/>
          <w:sz w:val="24"/>
          <w:szCs w:val="24"/>
        </w:rPr>
        <w:t xml:space="preserve">of </w:t>
      </w:r>
      <w:r w:rsidR="00030533" w:rsidRPr="00CB6DEC">
        <w:rPr>
          <w:rFonts w:ascii="Arial" w:hAnsi="Arial" w:cs="Arial"/>
          <w:sz w:val="24"/>
          <w:szCs w:val="24"/>
        </w:rPr>
        <w:t>588</w:t>
      </w:r>
      <w:r w:rsidR="009A636C" w:rsidRPr="00CB6DEC">
        <w:rPr>
          <w:rFonts w:ascii="Arial" w:hAnsi="Arial" w:cs="Arial"/>
          <w:sz w:val="24"/>
          <w:szCs w:val="24"/>
        </w:rPr>
        <w:t xml:space="preserve"> </w:t>
      </w:r>
      <w:r w:rsidR="009A636C" w:rsidRPr="00B74B80">
        <w:rPr>
          <w:rFonts w:ascii="Arial" w:hAnsi="Arial" w:cs="Arial"/>
          <w:sz w:val="24"/>
          <w:szCs w:val="24"/>
        </w:rPr>
        <w:t>dwellings.</w:t>
      </w:r>
    </w:p>
    <w:p w14:paraId="6DC5A6BF" w14:textId="12CE888C" w:rsidR="007716AC" w:rsidRDefault="00DD59A8">
      <w:pPr>
        <w:rPr>
          <w:rFonts w:ascii="Arial" w:hAnsi="Arial" w:cs="Arial"/>
          <w:sz w:val="24"/>
          <w:szCs w:val="24"/>
        </w:rPr>
      </w:pPr>
      <w:r w:rsidRPr="009A6AA3">
        <w:rPr>
          <w:rFonts w:ascii="Arial" w:hAnsi="Arial" w:cs="Arial"/>
          <w:sz w:val="24"/>
          <w:szCs w:val="24"/>
        </w:rPr>
        <w:t>Details of the committed and allocated sites are contained in Policy HOM1</w:t>
      </w:r>
      <w:r w:rsidR="00A43F57" w:rsidRPr="009A6AA3">
        <w:rPr>
          <w:rFonts w:ascii="Arial" w:hAnsi="Arial" w:cs="Arial"/>
          <w:sz w:val="24"/>
          <w:szCs w:val="24"/>
        </w:rPr>
        <w:t>, which</w:t>
      </w:r>
      <w:r w:rsidRPr="009A6AA3">
        <w:rPr>
          <w:rFonts w:ascii="Arial" w:hAnsi="Arial" w:cs="Arial"/>
          <w:sz w:val="24"/>
          <w:szCs w:val="24"/>
        </w:rPr>
        <w:t xml:space="preserve"> ide</w:t>
      </w:r>
      <w:r w:rsidR="003420F1" w:rsidRPr="009A6AA3">
        <w:rPr>
          <w:rFonts w:ascii="Arial" w:hAnsi="Arial" w:cs="Arial"/>
          <w:sz w:val="24"/>
          <w:szCs w:val="24"/>
        </w:rPr>
        <w:t>ntifies 192 site</w:t>
      </w:r>
      <w:r w:rsidR="00953E39" w:rsidRPr="009A6AA3">
        <w:rPr>
          <w:rFonts w:ascii="Arial" w:hAnsi="Arial" w:cs="Arial"/>
          <w:sz w:val="24"/>
          <w:szCs w:val="24"/>
        </w:rPr>
        <w:t>s</w:t>
      </w:r>
      <w:r w:rsidR="000450C0">
        <w:rPr>
          <w:rFonts w:ascii="Arial" w:hAnsi="Arial" w:cs="Arial"/>
          <w:sz w:val="24"/>
          <w:szCs w:val="24"/>
        </w:rPr>
        <w:t xml:space="preserve"> which are</w:t>
      </w:r>
      <w:r w:rsidR="00BA3D33" w:rsidRPr="009A6AA3">
        <w:rPr>
          <w:rFonts w:ascii="Arial" w:hAnsi="Arial" w:cs="Arial"/>
          <w:sz w:val="24"/>
          <w:szCs w:val="24"/>
        </w:rPr>
        <w:t xml:space="preserve"> </w:t>
      </w:r>
      <w:r w:rsidR="00CD6B1B" w:rsidRPr="009A6AA3">
        <w:rPr>
          <w:rFonts w:ascii="Arial" w:hAnsi="Arial" w:cs="Arial"/>
          <w:sz w:val="24"/>
          <w:szCs w:val="24"/>
        </w:rPr>
        <w:t xml:space="preserve">intended </w:t>
      </w:r>
      <w:r w:rsidR="00BA3D33" w:rsidRPr="009A6AA3">
        <w:rPr>
          <w:rFonts w:ascii="Arial" w:hAnsi="Arial" w:cs="Arial"/>
          <w:sz w:val="24"/>
          <w:szCs w:val="24"/>
        </w:rPr>
        <w:t>to be developed over the Plan period. O</w:t>
      </w:r>
      <w:r w:rsidR="005F0CEB" w:rsidRPr="009A6AA3">
        <w:rPr>
          <w:rFonts w:ascii="Arial" w:hAnsi="Arial" w:cs="Arial"/>
          <w:sz w:val="24"/>
          <w:szCs w:val="24"/>
        </w:rPr>
        <w:t>ver half of the</w:t>
      </w:r>
      <w:r w:rsidR="000450C0">
        <w:rPr>
          <w:rFonts w:ascii="Arial" w:hAnsi="Arial" w:cs="Arial"/>
          <w:sz w:val="24"/>
          <w:szCs w:val="24"/>
        </w:rPr>
        <w:t xml:space="preserve"> sites identified </w:t>
      </w:r>
      <w:r w:rsidR="006D10AA" w:rsidRPr="009A6AA3">
        <w:rPr>
          <w:rFonts w:ascii="Arial" w:hAnsi="Arial" w:cs="Arial"/>
          <w:sz w:val="24"/>
          <w:szCs w:val="24"/>
        </w:rPr>
        <w:t xml:space="preserve">are </w:t>
      </w:r>
      <w:r w:rsidR="00333A8F" w:rsidRPr="009A6AA3">
        <w:rPr>
          <w:rFonts w:ascii="Arial" w:hAnsi="Arial" w:cs="Arial"/>
          <w:sz w:val="24"/>
          <w:szCs w:val="24"/>
        </w:rPr>
        <w:t>commitments, that is sites that are completed, under construction o</w:t>
      </w:r>
      <w:r w:rsidR="0008161D" w:rsidRPr="009A6AA3">
        <w:rPr>
          <w:rFonts w:ascii="Arial" w:hAnsi="Arial" w:cs="Arial"/>
          <w:sz w:val="24"/>
          <w:szCs w:val="24"/>
        </w:rPr>
        <w:t>r</w:t>
      </w:r>
      <w:r w:rsidR="00333A8F" w:rsidRPr="009A6AA3">
        <w:rPr>
          <w:rFonts w:ascii="Arial" w:hAnsi="Arial" w:cs="Arial"/>
          <w:sz w:val="24"/>
          <w:szCs w:val="24"/>
        </w:rPr>
        <w:t xml:space="preserve"> have planning permission.</w:t>
      </w:r>
    </w:p>
    <w:p w14:paraId="7056F005" w14:textId="134E3D70" w:rsidR="00567EF2" w:rsidRPr="005E0E26" w:rsidRDefault="0001493B">
      <w:pPr>
        <w:rPr>
          <w:rFonts w:ascii="Arial" w:hAnsi="Arial" w:cs="Arial"/>
          <w:sz w:val="24"/>
          <w:szCs w:val="24"/>
        </w:rPr>
      </w:pPr>
      <w:r w:rsidRPr="005E0E26">
        <w:rPr>
          <w:rFonts w:ascii="Arial" w:hAnsi="Arial" w:cs="Arial"/>
          <w:sz w:val="24"/>
          <w:szCs w:val="24"/>
        </w:rPr>
        <w:t xml:space="preserve">During the Examination, it became clear that </w:t>
      </w:r>
      <w:r w:rsidR="00D032CD" w:rsidRPr="005E0E26">
        <w:rPr>
          <w:rFonts w:ascii="Arial" w:hAnsi="Arial" w:cs="Arial"/>
          <w:sz w:val="24"/>
          <w:szCs w:val="24"/>
        </w:rPr>
        <w:t>the</w:t>
      </w:r>
      <w:r w:rsidR="00567EF2" w:rsidRPr="005E0E26">
        <w:rPr>
          <w:rFonts w:ascii="Arial" w:hAnsi="Arial" w:cs="Arial"/>
          <w:sz w:val="24"/>
          <w:szCs w:val="24"/>
        </w:rPr>
        <w:t xml:space="preserve"> </w:t>
      </w:r>
      <w:r w:rsidR="007A22B3" w:rsidRPr="005E0E26">
        <w:rPr>
          <w:rFonts w:ascii="Arial" w:hAnsi="Arial" w:cs="Arial"/>
          <w:sz w:val="24"/>
          <w:szCs w:val="24"/>
        </w:rPr>
        <w:t>level of</w:t>
      </w:r>
      <w:r w:rsidR="00B057CA" w:rsidRPr="005E0E26">
        <w:rPr>
          <w:rFonts w:ascii="Arial" w:hAnsi="Arial" w:cs="Arial"/>
          <w:sz w:val="24"/>
          <w:szCs w:val="24"/>
        </w:rPr>
        <w:t xml:space="preserve"> </w:t>
      </w:r>
      <w:r w:rsidR="007A22B3" w:rsidRPr="005E0E26">
        <w:rPr>
          <w:rFonts w:ascii="Arial" w:hAnsi="Arial" w:cs="Arial"/>
          <w:sz w:val="24"/>
          <w:szCs w:val="24"/>
        </w:rPr>
        <w:t>windfall</w:t>
      </w:r>
      <w:r w:rsidR="005322AF" w:rsidRPr="005E0E26">
        <w:rPr>
          <w:rFonts w:ascii="Arial" w:hAnsi="Arial" w:cs="Arial"/>
          <w:sz w:val="24"/>
          <w:szCs w:val="24"/>
        </w:rPr>
        <w:t xml:space="preserve"> development</w:t>
      </w:r>
      <w:r w:rsidR="007A22B3" w:rsidRPr="005E0E26">
        <w:rPr>
          <w:rFonts w:ascii="Arial" w:hAnsi="Arial" w:cs="Arial"/>
          <w:sz w:val="24"/>
          <w:szCs w:val="24"/>
        </w:rPr>
        <w:t xml:space="preserve"> </w:t>
      </w:r>
      <w:r w:rsidR="009522B8">
        <w:rPr>
          <w:rFonts w:ascii="Arial" w:hAnsi="Arial" w:cs="Arial"/>
          <w:sz w:val="24"/>
          <w:szCs w:val="24"/>
        </w:rPr>
        <w:t xml:space="preserve">included in the HS </w:t>
      </w:r>
      <w:r w:rsidR="002B14B4" w:rsidRPr="005E0E26">
        <w:rPr>
          <w:rFonts w:ascii="Arial" w:hAnsi="Arial" w:cs="Arial"/>
          <w:sz w:val="24"/>
          <w:szCs w:val="24"/>
        </w:rPr>
        <w:t xml:space="preserve">for the </w:t>
      </w:r>
      <w:r w:rsidR="00F9066A">
        <w:rPr>
          <w:rFonts w:ascii="Arial" w:hAnsi="Arial" w:cs="Arial"/>
          <w:sz w:val="24"/>
          <w:szCs w:val="24"/>
        </w:rPr>
        <w:t>p</w:t>
      </w:r>
      <w:r w:rsidR="002B14B4" w:rsidRPr="005E0E26">
        <w:rPr>
          <w:rFonts w:ascii="Arial" w:hAnsi="Arial" w:cs="Arial"/>
          <w:sz w:val="24"/>
          <w:szCs w:val="24"/>
        </w:rPr>
        <w:t>lan period</w:t>
      </w:r>
      <w:r w:rsidR="007A22B3" w:rsidRPr="005E0E26">
        <w:rPr>
          <w:rFonts w:ascii="Arial" w:hAnsi="Arial" w:cs="Arial"/>
          <w:sz w:val="24"/>
          <w:szCs w:val="24"/>
        </w:rPr>
        <w:t xml:space="preserve"> could </w:t>
      </w:r>
      <w:r w:rsidR="00567EF2" w:rsidRPr="005E0E26">
        <w:rPr>
          <w:rFonts w:ascii="Arial" w:hAnsi="Arial" w:cs="Arial"/>
          <w:sz w:val="24"/>
          <w:szCs w:val="24"/>
        </w:rPr>
        <w:t>no</w:t>
      </w:r>
      <w:r w:rsidR="00A004D1">
        <w:rPr>
          <w:rFonts w:ascii="Arial" w:hAnsi="Arial" w:cs="Arial"/>
          <w:sz w:val="24"/>
          <w:szCs w:val="24"/>
        </w:rPr>
        <w:t>t</w:t>
      </w:r>
      <w:r w:rsidR="00567EF2" w:rsidRPr="005E0E26">
        <w:rPr>
          <w:rFonts w:ascii="Arial" w:hAnsi="Arial" w:cs="Arial"/>
          <w:sz w:val="24"/>
          <w:szCs w:val="24"/>
        </w:rPr>
        <w:t xml:space="preserve"> </w:t>
      </w:r>
      <w:r w:rsidR="0053153B">
        <w:rPr>
          <w:rFonts w:ascii="Arial" w:hAnsi="Arial" w:cs="Arial"/>
          <w:sz w:val="24"/>
          <w:szCs w:val="24"/>
        </w:rPr>
        <w:t>be achieved.</w:t>
      </w:r>
      <w:r w:rsidR="00EC40BF" w:rsidRPr="005E0E26">
        <w:rPr>
          <w:rFonts w:ascii="Arial" w:hAnsi="Arial" w:cs="Arial"/>
          <w:sz w:val="24"/>
          <w:szCs w:val="24"/>
        </w:rPr>
        <w:t xml:space="preserve"> </w:t>
      </w:r>
      <w:r w:rsidR="00FD1354" w:rsidRPr="005E0E26">
        <w:rPr>
          <w:rFonts w:ascii="Arial" w:hAnsi="Arial" w:cs="Arial"/>
          <w:sz w:val="24"/>
          <w:szCs w:val="24"/>
        </w:rPr>
        <w:t>As a result</w:t>
      </w:r>
      <w:r w:rsidR="0096798F" w:rsidRPr="005E0E26">
        <w:rPr>
          <w:rFonts w:ascii="Arial" w:hAnsi="Arial" w:cs="Arial"/>
          <w:sz w:val="24"/>
          <w:szCs w:val="24"/>
        </w:rPr>
        <w:t>,</w:t>
      </w:r>
      <w:r w:rsidR="00FD1354" w:rsidRPr="005E0E26">
        <w:rPr>
          <w:rFonts w:ascii="Arial" w:hAnsi="Arial" w:cs="Arial"/>
          <w:sz w:val="24"/>
          <w:szCs w:val="24"/>
        </w:rPr>
        <w:t xml:space="preserve"> the Council</w:t>
      </w:r>
      <w:r w:rsidR="0096798F" w:rsidRPr="005E0E26">
        <w:rPr>
          <w:rFonts w:ascii="Arial" w:hAnsi="Arial" w:cs="Arial"/>
          <w:sz w:val="24"/>
          <w:szCs w:val="24"/>
        </w:rPr>
        <w:t xml:space="preserve"> proposed the reduction of the windfall figure</w:t>
      </w:r>
      <w:r w:rsidR="006346E0" w:rsidRPr="005E0E26">
        <w:rPr>
          <w:rFonts w:ascii="Arial" w:hAnsi="Arial" w:cs="Arial"/>
          <w:sz w:val="24"/>
          <w:szCs w:val="24"/>
        </w:rPr>
        <w:t xml:space="preserve"> (</w:t>
      </w:r>
      <w:r w:rsidR="00977A60">
        <w:rPr>
          <w:rFonts w:ascii="Arial" w:hAnsi="Arial" w:cs="Arial"/>
          <w:sz w:val="24"/>
          <w:szCs w:val="24"/>
        </w:rPr>
        <w:t xml:space="preserve">which </w:t>
      </w:r>
      <w:r w:rsidR="00611841">
        <w:rPr>
          <w:rFonts w:ascii="Arial" w:hAnsi="Arial" w:cs="Arial"/>
          <w:sz w:val="24"/>
          <w:szCs w:val="24"/>
        </w:rPr>
        <w:t>includ</w:t>
      </w:r>
      <w:r w:rsidR="00977A60">
        <w:rPr>
          <w:rFonts w:ascii="Arial" w:hAnsi="Arial" w:cs="Arial"/>
          <w:sz w:val="24"/>
          <w:szCs w:val="24"/>
        </w:rPr>
        <w:t>es</w:t>
      </w:r>
      <w:r w:rsidR="00611841">
        <w:rPr>
          <w:rFonts w:ascii="Arial" w:hAnsi="Arial" w:cs="Arial"/>
          <w:sz w:val="24"/>
          <w:szCs w:val="24"/>
        </w:rPr>
        <w:t xml:space="preserve"> small and </w:t>
      </w:r>
      <w:r w:rsidR="006346E0" w:rsidRPr="005E0E26">
        <w:rPr>
          <w:rFonts w:ascii="Arial" w:hAnsi="Arial" w:cs="Arial"/>
          <w:sz w:val="24"/>
          <w:szCs w:val="24"/>
        </w:rPr>
        <w:t>large</w:t>
      </w:r>
      <w:r w:rsidR="00611841">
        <w:rPr>
          <w:rFonts w:ascii="Arial" w:hAnsi="Arial" w:cs="Arial"/>
          <w:sz w:val="24"/>
          <w:szCs w:val="24"/>
        </w:rPr>
        <w:t xml:space="preserve"> sites</w:t>
      </w:r>
      <w:r w:rsidR="006346E0" w:rsidRPr="005E0E26">
        <w:rPr>
          <w:rFonts w:ascii="Arial" w:hAnsi="Arial" w:cs="Arial"/>
          <w:sz w:val="24"/>
          <w:szCs w:val="24"/>
        </w:rPr>
        <w:t>)</w:t>
      </w:r>
      <w:r w:rsidR="0096798F" w:rsidRPr="005E0E26">
        <w:rPr>
          <w:rFonts w:ascii="Arial" w:hAnsi="Arial" w:cs="Arial"/>
          <w:sz w:val="24"/>
          <w:szCs w:val="24"/>
        </w:rPr>
        <w:t xml:space="preserve"> from </w:t>
      </w:r>
      <w:r w:rsidR="0082440A" w:rsidRPr="005E0E26">
        <w:rPr>
          <w:rFonts w:ascii="Arial" w:hAnsi="Arial" w:cs="Arial"/>
          <w:sz w:val="24"/>
          <w:szCs w:val="24"/>
        </w:rPr>
        <w:t>2,880</w:t>
      </w:r>
      <w:r w:rsidR="00D02414" w:rsidRPr="005E0E26">
        <w:rPr>
          <w:rFonts w:ascii="Arial" w:hAnsi="Arial" w:cs="Arial"/>
          <w:sz w:val="24"/>
          <w:szCs w:val="24"/>
        </w:rPr>
        <w:t xml:space="preserve"> </w:t>
      </w:r>
      <w:r w:rsidR="00D02414" w:rsidRPr="00CB6DEC">
        <w:rPr>
          <w:rFonts w:ascii="Arial" w:hAnsi="Arial" w:cs="Arial"/>
          <w:sz w:val="24"/>
          <w:szCs w:val="24"/>
        </w:rPr>
        <w:t xml:space="preserve">to </w:t>
      </w:r>
      <w:r w:rsidR="009522B8">
        <w:rPr>
          <w:rFonts w:ascii="Arial" w:hAnsi="Arial" w:cs="Arial"/>
          <w:sz w:val="24"/>
          <w:szCs w:val="24"/>
        </w:rPr>
        <w:t>2,221</w:t>
      </w:r>
      <w:r w:rsidR="00E524E1" w:rsidRPr="00CB6DEC">
        <w:rPr>
          <w:rFonts w:ascii="Arial" w:hAnsi="Arial" w:cs="Arial"/>
          <w:sz w:val="24"/>
          <w:szCs w:val="24"/>
        </w:rPr>
        <w:t xml:space="preserve"> dwellings</w:t>
      </w:r>
      <w:r w:rsidR="00E524E1" w:rsidRPr="005E0E26">
        <w:rPr>
          <w:rFonts w:ascii="Arial" w:hAnsi="Arial" w:cs="Arial"/>
          <w:sz w:val="24"/>
          <w:szCs w:val="24"/>
        </w:rPr>
        <w:t xml:space="preserve">. </w:t>
      </w:r>
      <w:r w:rsidR="004929C3" w:rsidRPr="005E0E26">
        <w:rPr>
          <w:rFonts w:ascii="Arial" w:hAnsi="Arial" w:cs="Arial"/>
          <w:sz w:val="24"/>
          <w:szCs w:val="24"/>
        </w:rPr>
        <w:t xml:space="preserve">A net reduction of </w:t>
      </w:r>
      <w:r w:rsidR="00D41AA6" w:rsidRPr="005E0E26">
        <w:rPr>
          <w:rFonts w:ascii="Arial" w:hAnsi="Arial" w:cs="Arial"/>
          <w:sz w:val="24"/>
          <w:szCs w:val="24"/>
        </w:rPr>
        <w:t>659 dwellings</w:t>
      </w:r>
      <w:r w:rsidR="00121253">
        <w:rPr>
          <w:rFonts w:ascii="Arial" w:hAnsi="Arial" w:cs="Arial"/>
          <w:sz w:val="24"/>
          <w:szCs w:val="24"/>
        </w:rPr>
        <w:t>.</w:t>
      </w:r>
    </w:p>
    <w:p w14:paraId="32B0FBB1" w14:textId="731D9B0A" w:rsidR="0069117A" w:rsidRPr="000335F5" w:rsidRDefault="0001493B">
      <w:pPr>
        <w:rPr>
          <w:rFonts w:ascii="Arial" w:hAnsi="Arial" w:cs="Arial"/>
          <w:sz w:val="24"/>
          <w:szCs w:val="24"/>
        </w:rPr>
      </w:pPr>
      <w:r w:rsidRPr="000335F5">
        <w:rPr>
          <w:rFonts w:ascii="Arial" w:hAnsi="Arial" w:cs="Arial"/>
          <w:sz w:val="24"/>
          <w:szCs w:val="24"/>
        </w:rPr>
        <w:t xml:space="preserve">Based on the </w:t>
      </w:r>
      <w:r w:rsidR="007D5142">
        <w:rPr>
          <w:rFonts w:ascii="Arial" w:hAnsi="Arial" w:cs="Arial"/>
          <w:sz w:val="24"/>
          <w:szCs w:val="24"/>
        </w:rPr>
        <w:t xml:space="preserve">submitted </w:t>
      </w:r>
      <w:r w:rsidRPr="000335F5">
        <w:rPr>
          <w:rFonts w:ascii="Arial" w:hAnsi="Arial" w:cs="Arial"/>
          <w:sz w:val="24"/>
          <w:szCs w:val="24"/>
        </w:rPr>
        <w:t>evidence</w:t>
      </w:r>
      <w:r w:rsidR="007D5142">
        <w:rPr>
          <w:rFonts w:ascii="Arial" w:hAnsi="Arial" w:cs="Arial"/>
          <w:sz w:val="24"/>
          <w:szCs w:val="24"/>
        </w:rPr>
        <w:t xml:space="preserve"> and that</w:t>
      </w:r>
      <w:r w:rsidRPr="000335F5">
        <w:rPr>
          <w:rFonts w:ascii="Arial" w:hAnsi="Arial" w:cs="Arial"/>
          <w:sz w:val="24"/>
          <w:szCs w:val="24"/>
        </w:rPr>
        <w:t xml:space="preserve"> presented </w:t>
      </w:r>
      <w:r w:rsidR="001E6C2D">
        <w:rPr>
          <w:rFonts w:ascii="Arial" w:hAnsi="Arial" w:cs="Arial"/>
          <w:sz w:val="24"/>
          <w:szCs w:val="24"/>
        </w:rPr>
        <w:t xml:space="preserve">in </w:t>
      </w:r>
      <w:r w:rsidR="009516FC" w:rsidRPr="000335F5">
        <w:rPr>
          <w:rFonts w:ascii="Arial" w:hAnsi="Arial" w:cs="Arial"/>
          <w:sz w:val="24"/>
          <w:szCs w:val="24"/>
        </w:rPr>
        <w:t>during Hearing Session 2</w:t>
      </w:r>
      <w:r w:rsidR="005A38E0" w:rsidRPr="007027FE">
        <w:rPr>
          <w:rFonts w:ascii="Arial" w:hAnsi="Arial" w:cs="Arial"/>
          <w:sz w:val="24"/>
          <w:szCs w:val="24"/>
        </w:rPr>
        <w:t>,</w:t>
      </w:r>
      <w:r w:rsidR="003064BB" w:rsidRPr="007027FE">
        <w:rPr>
          <w:rFonts w:ascii="Arial" w:hAnsi="Arial" w:cs="Arial"/>
          <w:sz w:val="24"/>
          <w:szCs w:val="24"/>
        </w:rPr>
        <w:t xml:space="preserve"> </w:t>
      </w:r>
      <w:r w:rsidR="00D9286F" w:rsidRPr="007027FE">
        <w:rPr>
          <w:rFonts w:ascii="Arial" w:hAnsi="Arial" w:cs="Arial"/>
          <w:sz w:val="24"/>
          <w:szCs w:val="24"/>
        </w:rPr>
        <w:t xml:space="preserve">we agree that </w:t>
      </w:r>
      <w:r w:rsidR="003633AA" w:rsidRPr="007027FE">
        <w:rPr>
          <w:rFonts w:ascii="Arial" w:hAnsi="Arial" w:cs="Arial"/>
          <w:sz w:val="24"/>
          <w:szCs w:val="24"/>
        </w:rPr>
        <w:t xml:space="preserve">the </w:t>
      </w:r>
      <w:r w:rsidR="00E54A0B" w:rsidRPr="007027FE">
        <w:rPr>
          <w:rFonts w:ascii="Arial" w:hAnsi="Arial" w:cs="Arial"/>
          <w:sz w:val="24"/>
          <w:szCs w:val="24"/>
        </w:rPr>
        <w:t xml:space="preserve">allowance for </w:t>
      </w:r>
      <w:r w:rsidR="003633AA" w:rsidRPr="007027FE">
        <w:rPr>
          <w:rFonts w:ascii="Arial" w:hAnsi="Arial" w:cs="Arial"/>
          <w:sz w:val="24"/>
          <w:szCs w:val="24"/>
        </w:rPr>
        <w:t xml:space="preserve">windfall </w:t>
      </w:r>
      <w:r w:rsidR="0054442F" w:rsidRPr="007027FE">
        <w:rPr>
          <w:rFonts w:ascii="Arial" w:hAnsi="Arial" w:cs="Arial"/>
          <w:sz w:val="24"/>
          <w:szCs w:val="24"/>
        </w:rPr>
        <w:t xml:space="preserve">development </w:t>
      </w:r>
      <w:r w:rsidR="00716CF2" w:rsidRPr="007027FE">
        <w:rPr>
          <w:rFonts w:ascii="Arial" w:hAnsi="Arial" w:cs="Arial"/>
          <w:sz w:val="24"/>
          <w:szCs w:val="24"/>
        </w:rPr>
        <w:t xml:space="preserve">for the </w:t>
      </w:r>
      <w:r w:rsidR="002013B3" w:rsidRPr="007027FE">
        <w:rPr>
          <w:rFonts w:ascii="Arial" w:hAnsi="Arial" w:cs="Arial"/>
          <w:sz w:val="24"/>
          <w:szCs w:val="24"/>
        </w:rPr>
        <w:t xml:space="preserve">plan </w:t>
      </w:r>
      <w:r w:rsidR="00716CF2" w:rsidRPr="007027FE">
        <w:rPr>
          <w:rFonts w:ascii="Arial" w:hAnsi="Arial" w:cs="Arial"/>
          <w:sz w:val="24"/>
          <w:szCs w:val="24"/>
        </w:rPr>
        <w:t>period</w:t>
      </w:r>
      <w:r w:rsidR="005A38E0" w:rsidRPr="007027FE">
        <w:rPr>
          <w:rFonts w:ascii="Arial" w:hAnsi="Arial" w:cs="Arial"/>
          <w:sz w:val="24"/>
          <w:szCs w:val="24"/>
        </w:rPr>
        <w:t xml:space="preserve"> up</w:t>
      </w:r>
      <w:r w:rsidR="002013B3" w:rsidRPr="007027FE">
        <w:rPr>
          <w:rFonts w:ascii="Arial" w:hAnsi="Arial" w:cs="Arial"/>
          <w:sz w:val="24"/>
          <w:szCs w:val="24"/>
        </w:rPr>
        <w:t xml:space="preserve"> </w:t>
      </w:r>
      <w:r w:rsidR="005A38E0" w:rsidRPr="007027FE">
        <w:rPr>
          <w:rFonts w:ascii="Arial" w:hAnsi="Arial" w:cs="Arial"/>
          <w:sz w:val="24"/>
          <w:szCs w:val="24"/>
        </w:rPr>
        <w:t xml:space="preserve">to </w:t>
      </w:r>
      <w:r w:rsidR="002013B3" w:rsidRPr="007027FE">
        <w:rPr>
          <w:rFonts w:ascii="Arial" w:hAnsi="Arial" w:cs="Arial"/>
          <w:sz w:val="24"/>
          <w:szCs w:val="24"/>
        </w:rPr>
        <w:t>March 2024</w:t>
      </w:r>
      <w:r w:rsidR="00716CF2">
        <w:rPr>
          <w:rFonts w:ascii="Arial" w:hAnsi="Arial" w:cs="Arial"/>
          <w:sz w:val="24"/>
          <w:szCs w:val="24"/>
        </w:rPr>
        <w:t xml:space="preserve"> </w:t>
      </w:r>
      <w:r w:rsidR="006272BB">
        <w:rPr>
          <w:rFonts w:ascii="Arial" w:hAnsi="Arial" w:cs="Arial"/>
          <w:sz w:val="24"/>
          <w:szCs w:val="24"/>
        </w:rPr>
        <w:t xml:space="preserve">has not been achieved </w:t>
      </w:r>
      <w:r w:rsidR="00716CF2">
        <w:rPr>
          <w:rFonts w:ascii="Arial" w:hAnsi="Arial" w:cs="Arial"/>
          <w:sz w:val="24"/>
          <w:szCs w:val="24"/>
        </w:rPr>
        <w:t>and the H</w:t>
      </w:r>
      <w:r w:rsidR="00817B3D">
        <w:rPr>
          <w:rFonts w:ascii="Arial" w:hAnsi="Arial" w:cs="Arial"/>
          <w:sz w:val="24"/>
          <w:szCs w:val="24"/>
        </w:rPr>
        <w:t xml:space="preserve">S </w:t>
      </w:r>
      <w:r w:rsidR="0039408A" w:rsidRPr="000335F5">
        <w:rPr>
          <w:rFonts w:ascii="Arial" w:hAnsi="Arial" w:cs="Arial"/>
          <w:sz w:val="24"/>
          <w:szCs w:val="24"/>
        </w:rPr>
        <w:t xml:space="preserve">should be amended </w:t>
      </w:r>
      <w:r w:rsidR="003B67A4" w:rsidRPr="000335F5">
        <w:rPr>
          <w:rFonts w:ascii="Arial" w:hAnsi="Arial" w:cs="Arial"/>
          <w:sz w:val="24"/>
          <w:szCs w:val="24"/>
        </w:rPr>
        <w:t>to reflect the revised figures for small and large sites.</w:t>
      </w:r>
    </w:p>
    <w:p w14:paraId="5B364E5F" w14:textId="418CB5FC" w:rsidR="000412D1" w:rsidRPr="00CB6DEC" w:rsidRDefault="0001493B" w:rsidP="00CA10A4">
      <w:pPr>
        <w:rPr>
          <w:rFonts w:ascii="Arial" w:hAnsi="Arial" w:cs="Arial"/>
          <w:sz w:val="24"/>
          <w:szCs w:val="24"/>
        </w:rPr>
      </w:pPr>
      <w:r w:rsidRPr="00CB6DEC">
        <w:rPr>
          <w:rFonts w:ascii="Arial" w:hAnsi="Arial" w:cs="Arial"/>
          <w:sz w:val="24"/>
          <w:szCs w:val="24"/>
        </w:rPr>
        <w:t xml:space="preserve">The </w:t>
      </w:r>
      <w:r w:rsidR="000335F5" w:rsidRPr="00CB6DEC">
        <w:rPr>
          <w:rFonts w:ascii="Arial" w:hAnsi="Arial" w:cs="Arial"/>
          <w:sz w:val="24"/>
          <w:szCs w:val="24"/>
        </w:rPr>
        <w:t xml:space="preserve">reduction </w:t>
      </w:r>
      <w:r w:rsidR="00C95530" w:rsidRPr="00CB6DEC">
        <w:rPr>
          <w:rFonts w:ascii="Arial" w:hAnsi="Arial" w:cs="Arial"/>
          <w:sz w:val="24"/>
          <w:szCs w:val="24"/>
        </w:rPr>
        <w:t xml:space="preserve">of the windfall </w:t>
      </w:r>
      <w:r w:rsidR="0054442F" w:rsidRPr="00CB6DEC">
        <w:rPr>
          <w:rFonts w:ascii="Arial" w:hAnsi="Arial" w:cs="Arial"/>
          <w:sz w:val="24"/>
          <w:szCs w:val="24"/>
        </w:rPr>
        <w:t xml:space="preserve">allowance </w:t>
      </w:r>
      <w:r w:rsidRPr="00CB6DEC">
        <w:rPr>
          <w:rFonts w:ascii="Arial" w:hAnsi="Arial" w:cs="Arial"/>
          <w:sz w:val="24"/>
          <w:szCs w:val="24"/>
        </w:rPr>
        <w:t xml:space="preserve">would reduce the HS </w:t>
      </w:r>
      <w:r w:rsidR="000D3C12" w:rsidRPr="00CB6DEC">
        <w:rPr>
          <w:rFonts w:ascii="Arial" w:hAnsi="Arial" w:cs="Arial"/>
          <w:sz w:val="24"/>
          <w:szCs w:val="24"/>
        </w:rPr>
        <w:t xml:space="preserve">from </w:t>
      </w:r>
      <w:r w:rsidR="00DF312A" w:rsidRPr="00CB6DEC">
        <w:rPr>
          <w:rFonts w:ascii="Arial" w:hAnsi="Arial" w:cs="Arial"/>
          <w:sz w:val="24"/>
          <w:szCs w:val="24"/>
        </w:rPr>
        <w:t xml:space="preserve">9,704 to </w:t>
      </w:r>
      <w:r w:rsidR="00232EC7" w:rsidRPr="00CB6DEC">
        <w:rPr>
          <w:rFonts w:ascii="Arial" w:hAnsi="Arial" w:cs="Arial"/>
          <w:sz w:val="24"/>
          <w:szCs w:val="24"/>
        </w:rPr>
        <w:t>9,04</w:t>
      </w:r>
      <w:r w:rsidR="00D504DA" w:rsidRPr="00CB6DEC">
        <w:rPr>
          <w:rFonts w:ascii="Arial" w:hAnsi="Arial" w:cs="Arial"/>
          <w:sz w:val="24"/>
          <w:szCs w:val="24"/>
        </w:rPr>
        <w:t xml:space="preserve">5 </w:t>
      </w:r>
      <w:r w:rsidRPr="00CB6DEC">
        <w:rPr>
          <w:rFonts w:ascii="Arial" w:hAnsi="Arial" w:cs="Arial"/>
          <w:sz w:val="24"/>
          <w:szCs w:val="24"/>
        </w:rPr>
        <w:t>dwellings and, in doing so</w:t>
      </w:r>
      <w:r w:rsidR="00125595" w:rsidRPr="00CB6DEC">
        <w:rPr>
          <w:rFonts w:ascii="Arial" w:hAnsi="Arial" w:cs="Arial"/>
          <w:sz w:val="24"/>
          <w:szCs w:val="24"/>
        </w:rPr>
        <w:t>,</w:t>
      </w:r>
      <w:r w:rsidRPr="00CB6DEC">
        <w:rPr>
          <w:rFonts w:ascii="Arial" w:hAnsi="Arial" w:cs="Arial"/>
          <w:sz w:val="24"/>
          <w:szCs w:val="24"/>
        </w:rPr>
        <w:t xml:space="preserve"> lower the flexibility allowance to </w:t>
      </w:r>
      <w:r w:rsidR="004E5F20" w:rsidRPr="00CB6DEC">
        <w:rPr>
          <w:rFonts w:ascii="Arial" w:hAnsi="Arial" w:cs="Arial"/>
          <w:sz w:val="24"/>
          <w:szCs w:val="24"/>
        </w:rPr>
        <w:t xml:space="preserve">some </w:t>
      </w:r>
      <w:r w:rsidR="00D504DA" w:rsidRPr="00CB6DEC">
        <w:rPr>
          <w:rFonts w:ascii="Arial" w:hAnsi="Arial" w:cs="Arial"/>
          <w:sz w:val="24"/>
          <w:szCs w:val="24"/>
        </w:rPr>
        <w:t>2.5</w:t>
      </w:r>
      <w:r w:rsidRPr="00CB6DEC">
        <w:rPr>
          <w:rFonts w:ascii="Arial" w:hAnsi="Arial" w:cs="Arial"/>
          <w:sz w:val="24"/>
          <w:szCs w:val="24"/>
        </w:rPr>
        <w:t>% (</w:t>
      </w:r>
      <w:r w:rsidR="00FE72E0" w:rsidRPr="00CB6DEC">
        <w:rPr>
          <w:rFonts w:ascii="Arial" w:hAnsi="Arial" w:cs="Arial"/>
          <w:sz w:val="24"/>
          <w:szCs w:val="24"/>
        </w:rPr>
        <w:t>223</w:t>
      </w:r>
      <w:r w:rsidRPr="00CB6DEC">
        <w:rPr>
          <w:rFonts w:ascii="Arial" w:hAnsi="Arial" w:cs="Arial"/>
          <w:sz w:val="24"/>
          <w:szCs w:val="24"/>
        </w:rPr>
        <w:t xml:space="preserve"> </w:t>
      </w:r>
      <w:r w:rsidRPr="00CB6DEC">
        <w:rPr>
          <w:rFonts w:ascii="Arial" w:hAnsi="Arial" w:cs="Arial"/>
          <w:sz w:val="24"/>
          <w:szCs w:val="24"/>
        </w:rPr>
        <w:lastRenderedPageBreak/>
        <w:t xml:space="preserve">dwellings). </w:t>
      </w:r>
      <w:r w:rsidR="00CA10A4" w:rsidRPr="00CB6DEC">
        <w:rPr>
          <w:rFonts w:ascii="Arial" w:hAnsi="Arial" w:cs="Arial"/>
          <w:sz w:val="24"/>
          <w:szCs w:val="24"/>
        </w:rPr>
        <w:t xml:space="preserve">As a consequence, </w:t>
      </w:r>
      <w:r w:rsidR="001B4A41">
        <w:rPr>
          <w:rFonts w:ascii="Arial" w:hAnsi="Arial" w:cs="Arial"/>
          <w:sz w:val="24"/>
          <w:szCs w:val="24"/>
        </w:rPr>
        <w:t xml:space="preserve">the Council’s statement indicates that the </w:t>
      </w:r>
      <w:r w:rsidR="003B11D9" w:rsidRPr="00CB6DEC">
        <w:rPr>
          <w:rFonts w:ascii="Arial" w:hAnsi="Arial" w:cs="Arial"/>
          <w:sz w:val="24"/>
          <w:szCs w:val="24"/>
        </w:rPr>
        <w:t>make</w:t>
      </w:r>
      <w:r w:rsidR="00CA10A4" w:rsidRPr="00CB6DEC">
        <w:rPr>
          <w:rFonts w:ascii="Arial" w:hAnsi="Arial" w:cs="Arial"/>
          <w:sz w:val="24"/>
          <w:szCs w:val="24"/>
        </w:rPr>
        <w:t>-</w:t>
      </w:r>
      <w:r w:rsidR="003B11D9" w:rsidRPr="00CB6DEC">
        <w:rPr>
          <w:rFonts w:ascii="Arial" w:hAnsi="Arial" w:cs="Arial"/>
          <w:sz w:val="24"/>
          <w:szCs w:val="24"/>
        </w:rPr>
        <w:t xml:space="preserve">up of the HS </w:t>
      </w:r>
      <w:r w:rsidR="00CA10A4" w:rsidRPr="00CB6DEC">
        <w:rPr>
          <w:rFonts w:ascii="Arial" w:hAnsi="Arial" w:cs="Arial"/>
          <w:sz w:val="24"/>
          <w:szCs w:val="24"/>
        </w:rPr>
        <w:t>would be altered</w:t>
      </w:r>
      <w:r w:rsidR="00D33CFE">
        <w:rPr>
          <w:rFonts w:ascii="Arial" w:hAnsi="Arial" w:cs="Arial"/>
          <w:sz w:val="24"/>
          <w:szCs w:val="24"/>
        </w:rPr>
        <w:t>,</w:t>
      </w:r>
      <w:r w:rsidR="00CA10A4" w:rsidRPr="00CB6DEC">
        <w:rPr>
          <w:rFonts w:ascii="Arial" w:hAnsi="Arial" w:cs="Arial"/>
          <w:sz w:val="24"/>
          <w:szCs w:val="24"/>
        </w:rPr>
        <w:t xml:space="preserve"> </w:t>
      </w:r>
      <w:r w:rsidR="003B11D9" w:rsidRPr="00CB6DEC">
        <w:rPr>
          <w:rFonts w:ascii="Arial" w:hAnsi="Arial" w:cs="Arial"/>
          <w:sz w:val="24"/>
          <w:szCs w:val="24"/>
        </w:rPr>
        <w:t>with</w:t>
      </w:r>
      <w:r w:rsidR="001B4A41">
        <w:rPr>
          <w:rFonts w:ascii="Arial" w:hAnsi="Arial" w:cs="Arial"/>
          <w:sz w:val="24"/>
          <w:szCs w:val="24"/>
        </w:rPr>
        <w:t xml:space="preserve"> 4</w:t>
      </w:r>
      <w:r w:rsidR="008E2BB3">
        <w:rPr>
          <w:rFonts w:ascii="Arial" w:hAnsi="Arial" w:cs="Arial"/>
          <w:sz w:val="24"/>
          <w:szCs w:val="24"/>
        </w:rPr>
        <w:t>,</w:t>
      </w:r>
      <w:r w:rsidR="001B4A41">
        <w:rPr>
          <w:rFonts w:ascii="Arial" w:hAnsi="Arial" w:cs="Arial"/>
          <w:sz w:val="24"/>
          <w:szCs w:val="24"/>
        </w:rPr>
        <w:t>565</w:t>
      </w:r>
      <w:r w:rsidR="00CB6DEC" w:rsidRPr="00CB6DEC">
        <w:rPr>
          <w:rFonts w:ascii="Arial" w:hAnsi="Arial" w:cs="Arial"/>
          <w:sz w:val="24"/>
          <w:szCs w:val="24"/>
        </w:rPr>
        <w:t xml:space="preserve"> dwellings</w:t>
      </w:r>
      <w:r w:rsidR="001B4A41">
        <w:rPr>
          <w:rFonts w:ascii="Arial" w:hAnsi="Arial" w:cs="Arial"/>
          <w:sz w:val="24"/>
          <w:szCs w:val="24"/>
        </w:rPr>
        <w:t xml:space="preserve"> </w:t>
      </w:r>
      <w:r w:rsidR="003B11D9" w:rsidRPr="00CB6DEC">
        <w:rPr>
          <w:rFonts w:ascii="Arial" w:hAnsi="Arial" w:cs="Arial"/>
          <w:sz w:val="24"/>
          <w:szCs w:val="24"/>
        </w:rPr>
        <w:t xml:space="preserve">provided by </w:t>
      </w:r>
      <w:r w:rsidR="00794CE5" w:rsidRPr="00CB6DEC">
        <w:rPr>
          <w:rFonts w:ascii="Arial" w:hAnsi="Arial" w:cs="Arial"/>
          <w:sz w:val="24"/>
          <w:szCs w:val="24"/>
        </w:rPr>
        <w:t>committed site</w:t>
      </w:r>
      <w:r w:rsidR="009A636C" w:rsidRPr="00CB6DEC">
        <w:rPr>
          <w:rFonts w:ascii="Arial" w:hAnsi="Arial" w:cs="Arial"/>
          <w:sz w:val="24"/>
          <w:szCs w:val="24"/>
        </w:rPr>
        <w:t>s</w:t>
      </w:r>
      <w:r w:rsidR="000412D1" w:rsidRPr="00CB6DEC">
        <w:rPr>
          <w:rFonts w:ascii="Arial" w:hAnsi="Arial" w:cs="Arial"/>
          <w:sz w:val="24"/>
          <w:szCs w:val="24"/>
        </w:rPr>
        <w:t>,</w:t>
      </w:r>
      <w:r w:rsidR="001B4A41">
        <w:rPr>
          <w:rFonts w:ascii="Arial" w:hAnsi="Arial" w:cs="Arial"/>
          <w:sz w:val="24"/>
          <w:szCs w:val="24"/>
        </w:rPr>
        <w:t xml:space="preserve"> </w:t>
      </w:r>
      <w:r w:rsidR="00CB6DEC" w:rsidRPr="00CB6DEC">
        <w:rPr>
          <w:rFonts w:ascii="Arial" w:hAnsi="Arial" w:cs="Arial"/>
          <w:sz w:val="24"/>
          <w:szCs w:val="24"/>
        </w:rPr>
        <w:t>2</w:t>
      </w:r>
      <w:r w:rsidR="008E2BB3">
        <w:rPr>
          <w:rFonts w:ascii="Arial" w:hAnsi="Arial" w:cs="Arial"/>
          <w:sz w:val="24"/>
          <w:szCs w:val="24"/>
        </w:rPr>
        <w:t>,</w:t>
      </w:r>
      <w:r w:rsidR="00CB6DEC" w:rsidRPr="00CB6DEC">
        <w:rPr>
          <w:rFonts w:ascii="Arial" w:hAnsi="Arial" w:cs="Arial"/>
          <w:sz w:val="24"/>
          <w:szCs w:val="24"/>
        </w:rPr>
        <w:t>259 dwellings</w:t>
      </w:r>
      <w:r w:rsidR="00340153" w:rsidRPr="00CB6DEC">
        <w:rPr>
          <w:rFonts w:ascii="Arial" w:hAnsi="Arial" w:cs="Arial"/>
          <w:sz w:val="24"/>
          <w:szCs w:val="24"/>
        </w:rPr>
        <w:t xml:space="preserve"> by</w:t>
      </w:r>
      <w:r w:rsidR="00641450" w:rsidRPr="00CB6DEC">
        <w:rPr>
          <w:rFonts w:ascii="Arial" w:hAnsi="Arial" w:cs="Arial"/>
          <w:sz w:val="24"/>
          <w:szCs w:val="24"/>
        </w:rPr>
        <w:t xml:space="preserve"> </w:t>
      </w:r>
      <w:r w:rsidR="00197D19" w:rsidRPr="00CB6DEC">
        <w:rPr>
          <w:rFonts w:ascii="Arial" w:hAnsi="Arial" w:cs="Arial"/>
          <w:sz w:val="24"/>
          <w:szCs w:val="24"/>
        </w:rPr>
        <w:t>allocated sites</w:t>
      </w:r>
      <w:r w:rsidR="00794CE5" w:rsidRPr="00CB6DEC">
        <w:rPr>
          <w:rFonts w:ascii="Arial" w:hAnsi="Arial" w:cs="Arial"/>
          <w:sz w:val="24"/>
          <w:szCs w:val="24"/>
        </w:rPr>
        <w:t>,</w:t>
      </w:r>
      <w:r w:rsidR="00340153" w:rsidRPr="00CB6DEC">
        <w:rPr>
          <w:rFonts w:ascii="Arial" w:hAnsi="Arial" w:cs="Arial"/>
          <w:sz w:val="24"/>
          <w:szCs w:val="24"/>
        </w:rPr>
        <w:t xml:space="preserve"> and </w:t>
      </w:r>
      <w:r w:rsidR="009522B8">
        <w:rPr>
          <w:rFonts w:ascii="Arial" w:hAnsi="Arial" w:cs="Arial"/>
          <w:sz w:val="24"/>
          <w:szCs w:val="24"/>
        </w:rPr>
        <w:t>2,221</w:t>
      </w:r>
      <w:r w:rsidR="00CB6DEC" w:rsidRPr="00CB6DEC">
        <w:rPr>
          <w:rFonts w:ascii="Arial" w:hAnsi="Arial" w:cs="Arial"/>
          <w:sz w:val="24"/>
          <w:szCs w:val="24"/>
        </w:rPr>
        <w:t xml:space="preserve"> dwellings</w:t>
      </w:r>
      <w:r w:rsidR="00714B02" w:rsidRPr="00CB6DEC">
        <w:rPr>
          <w:rFonts w:ascii="Arial" w:hAnsi="Arial" w:cs="Arial"/>
          <w:sz w:val="24"/>
          <w:szCs w:val="24"/>
        </w:rPr>
        <w:t xml:space="preserve"> by</w:t>
      </w:r>
      <w:r w:rsidR="006C036C" w:rsidRPr="00CB6DEC">
        <w:rPr>
          <w:rFonts w:ascii="Arial" w:hAnsi="Arial" w:cs="Arial"/>
          <w:sz w:val="24"/>
          <w:szCs w:val="24"/>
        </w:rPr>
        <w:t xml:space="preserve"> </w:t>
      </w:r>
      <w:r w:rsidR="00641450" w:rsidRPr="00CB6DEC">
        <w:rPr>
          <w:rFonts w:ascii="Arial" w:hAnsi="Arial" w:cs="Arial"/>
          <w:sz w:val="24"/>
          <w:szCs w:val="24"/>
        </w:rPr>
        <w:t>windfall site</w:t>
      </w:r>
      <w:r w:rsidR="005D078F" w:rsidRPr="00CB6DEC">
        <w:rPr>
          <w:rFonts w:ascii="Arial" w:hAnsi="Arial" w:cs="Arial"/>
          <w:sz w:val="24"/>
          <w:szCs w:val="24"/>
        </w:rPr>
        <w:t>s</w:t>
      </w:r>
      <w:r w:rsidR="00714B02" w:rsidRPr="00CB6DEC">
        <w:rPr>
          <w:rFonts w:ascii="Arial" w:hAnsi="Arial" w:cs="Arial"/>
          <w:sz w:val="24"/>
          <w:szCs w:val="24"/>
        </w:rPr>
        <w:t>.</w:t>
      </w:r>
      <w:r w:rsidR="0012625C" w:rsidRPr="00CB6DEC">
        <w:rPr>
          <w:rFonts w:ascii="Arial" w:hAnsi="Arial" w:cs="Arial"/>
          <w:sz w:val="24"/>
          <w:szCs w:val="24"/>
        </w:rPr>
        <w:t xml:space="preserve"> </w:t>
      </w:r>
    </w:p>
    <w:p w14:paraId="3BD53425" w14:textId="0C902663" w:rsidR="00C86DC7" w:rsidRPr="00E14DCD" w:rsidRDefault="00C86DC7" w:rsidP="00C86DC7">
      <w:pPr>
        <w:rPr>
          <w:rFonts w:ascii="Arial" w:hAnsi="Arial" w:cs="Arial"/>
          <w:sz w:val="24"/>
          <w:szCs w:val="24"/>
        </w:rPr>
      </w:pPr>
      <w:r w:rsidRPr="00CB6DEC">
        <w:rPr>
          <w:rFonts w:ascii="Arial" w:hAnsi="Arial" w:cs="Arial"/>
          <w:sz w:val="24"/>
          <w:szCs w:val="24"/>
        </w:rPr>
        <w:t>The Council’s statement for HS2 concluded that, given the robustness of the supporting evidence</w:t>
      </w:r>
      <w:r w:rsidR="00907F7E" w:rsidRPr="00CB6DEC">
        <w:rPr>
          <w:rFonts w:ascii="Arial" w:hAnsi="Arial" w:cs="Arial"/>
          <w:sz w:val="24"/>
          <w:szCs w:val="24"/>
        </w:rPr>
        <w:t xml:space="preserve"> </w:t>
      </w:r>
      <w:r w:rsidRPr="00CB6DEC">
        <w:rPr>
          <w:rFonts w:ascii="Arial" w:hAnsi="Arial" w:cs="Arial"/>
          <w:sz w:val="24"/>
          <w:szCs w:val="24"/>
        </w:rPr>
        <w:t>presented in respect of each of the allocated and committed sites</w:t>
      </w:r>
      <w:r w:rsidR="000B19BF" w:rsidRPr="00CB6DEC">
        <w:rPr>
          <w:rFonts w:ascii="Arial" w:hAnsi="Arial" w:cs="Arial"/>
          <w:sz w:val="24"/>
          <w:szCs w:val="24"/>
        </w:rPr>
        <w:t>,</w:t>
      </w:r>
      <w:r w:rsidRPr="00CB6DEC">
        <w:rPr>
          <w:rFonts w:ascii="Arial" w:hAnsi="Arial" w:cs="Arial"/>
          <w:sz w:val="24"/>
          <w:szCs w:val="24"/>
        </w:rPr>
        <w:t xml:space="preserve"> </w:t>
      </w:r>
      <w:r w:rsidR="000B19BF" w:rsidRPr="00CB6DEC">
        <w:rPr>
          <w:rFonts w:ascii="Arial" w:hAnsi="Arial" w:cs="Arial"/>
          <w:sz w:val="24"/>
          <w:szCs w:val="24"/>
        </w:rPr>
        <w:t>a</w:t>
      </w:r>
      <w:r w:rsidRPr="00CB6DEC">
        <w:rPr>
          <w:rFonts w:ascii="Arial" w:hAnsi="Arial" w:cs="Arial"/>
          <w:sz w:val="24"/>
          <w:szCs w:val="24"/>
        </w:rPr>
        <w:t xml:space="preserve"> 2.5% flexibility allowance would be sufficient to ensure </w:t>
      </w:r>
      <w:r w:rsidR="00AF2F96">
        <w:rPr>
          <w:rFonts w:ascii="Arial" w:hAnsi="Arial" w:cs="Arial"/>
          <w:sz w:val="24"/>
          <w:szCs w:val="24"/>
        </w:rPr>
        <w:t xml:space="preserve">the </w:t>
      </w:r>
      <w:r w:rsidRPr="00CB6DEC">
        <w:rPr>
          <w:rFonts w:ascii="Arial" w:hAnsi="Arial" w:cs="Arial"/>
          <w:sz w:val="24"/>
          <w:szCs w:val="24"/>
        </w:rPr>
        <w:t xml:space="preserve">deliverability of the </w:t>
      </w:r>
      <w:r w:rsidR="00E337FD" w:rsidRPr="00CB6DEC">
        <w:rPr>
          <w:rFonts w:ascii="Arial" w:hAnsi="Arial" w:cs="Arial"/>
          <w:sz w:val="24"/>
          <w:szCs w:val="24"/>
        </w:rPr>
        <w:t xml:space="preserve">HS at the rate outlined in the </w:t>
      </w:r>
      <w:r w:rsidR="007034C6">
        <w:rPr>
          <w:rFonts w:ascii="Arial" w:hAnsi="Arial" w:cs="Arial"/>
          <w:sz w:val="24"/>
          <w:szCs w:val="24"/>
        </w:rPr>
        <w:t>h</w:t>
      </w:r>
      <w:r w:rsidR="00706C23" w:rsidRPr="00CB6DEC">
        <w:rPr>
          <w:rFonts w:ascii="Arial" w:hAnsi="Arial" w:cs="Arial"/>
          <w:sz w:val="24"/>
          <w:szCs w:val="24"/>
        </w:rPr>
        <w:t xml:space="preserve">ousing </w:t>
      </w:r>
      <w:r w:rsidR="007034C6">
        <w:rPr>
          <w:rFonts w:ascii="Arial" w:hAnsi="Arial" w:cs="Arial"/>
          <w:sz w:val="24"/>
          <w:szCs w:val="24"/>
        </w:rPr>
        <w:t>t</w:t>
      </w:r>
      <w:r w:rsidR="00706C23" w:rsidRPr="00CB6DEC">
        <w:rPr>
          <w:rFonts w:ascii="Arial" w:hAnsi="Arial" w:cs="Arial"/>
          <w:sz w:val="24"/>
          <w:szCs w:val="24"/>
        </w:rPr>
        <w:t xml:space="preserve">rajectory </w:t>
      </w:r>
      <w:r w:rsidRPr="00CB6DEC">
        <w:rPr>
          <w:rFonts w:ascii="Arial" w:hAnsi="Arial" w:cs="Arial"/>
          <w:sz w:val="24"/>
          <w:szCs w:val="24"/>
        </w:rPr>
        <w:t>over the plan period.</w:t>
      </w:r>
      <w:r w:rsidRPr="00E14DCD">
        <w:rPr>
          <w:rFonts w:ascii="Arial" w:hAnsi="Arial" w:cs="Arial"/>
          <w:sz w:val="24"/>
          <w:szCs w:val="24"/>
        </w:rPr>
        <w:t xml:space="preserve"> </w:t>
      </w:r>
    </w:p>
    <w:p w14:paraId="30B50A2E" w14:textId="7EDA6F99" w:rsidR="00EC3085" w:rsidRPr="00796D43" w:rsidRDefault="00EC3085">
      <w:pPr>
        <w:rPr>
          <w:rFonts w:ascii="Arial" w:hAnsi="Arial" w:cs="Arial"/>
          <w:i/>
          <w:iCs/>
          <w:sz w:val="24"/>
          <w:szCs w:val="24"/>
        </w:rPr>
      </w:pPr>
      <w:r w:rsidRPr="00796D43">
        <w:rPr>
          <w:rFonts w:ascii="Arial" w:hAnsi="Arial" w:cs="Arial"/>
          <w:i/>
          <w:iCs/>
          <w:sz w:val="24"/>
          <w:szCs w:val="24"/>
        </w:rPr>
        <w:t>Con</w:t>
      </w:r>
      <w:r w:rsidR="0001493B" w:rsidRPr="00796D43">
        <w:rPr>
          <w:rFonts w:ascii="Arial" w:hAnsi="Arial" w:cs="Arial"/>
          <w:i/>
          <w:iCs/>
          <w:sz w:val="24"/>
          <w:szCs w:val="24"/>
        </w:rPr>
        <w:t xml:space="preserve">siderations </w:t>
      </w:r>
    </w:p>
    <w:p w14:paraId="63E65FEC" w14:textId="4FE4A66E" w:rsidR="00FB4EE4" w:rsidRDefault="0001493B">
      <w:pPr>
        <w:rPr>
          <w:rFonts w:ascii="Arial" w:hAnsi="Arial" w:cs="Arial"/>
          <w:sz w:val="24"/>
          <w:szCs w:val="24"/>
        </w:rPr>
      </w:pPr>
      <w:r w:rsidRPr="0031714C">
        <w:rPr>
          <w:rFonts w:ascii="Arial" w:hAnsi="Arial" w:cs="Arial"/>
          <w:sz w:val="24"/>
          <w:szCs w:val="24"/>
        </w:rPr>
        <w:t xml:space="preserve">On the basis of the evidence presented in respect of windfall sites, </w:t>
      </w:r>
      <w:r w:rsidRPr="00D76FF2">
        <w:rPr>
          <w:rFonts w:ascii="Arial" w:hAnsi="Arial" w:cs="Arial"/>
          <w:sz w:val="24"/>
          <w:szCs w:val="24"/>
        </w:rPr>
        <w:t xml:space="preserve">which includes data in relation to urban capacity, settlement boundaries and the review of committed sites, </w:t>
      </w:r>
      <w:r w:rsidR="00A60A20" w:rsidRPr="00D76FF2">
        <w:rPr>
          <w:rFonts w:ascii="Arial" w:hAnsi="Arial" w:cs="Arial"/>
          <w:sz w:val="24"/>
          <w:szCs w:val="24"/>
        </w:rPr>
        <w:t>we are</w:t>
      </w:r>
      <w:r w:rsidRPr="00D76FF2">
        <w:rPr>
          <w:rFonts w:ascii="Arial" w:hAnsi="Arial" w:cs="Arial"/>
          <w:sz w:val="24"/>
          <w:szCs w:val="24"/>
        </w:rPr>
        <w:t xml:space="preserve"> satisfied that these elements are capable of </w:t>
      </w:r>
      <w:r w:rsidRPr="00E4637D">
        <w:rPr>
          <w:rFonts w:ascii="Arial" w:hAnsi="Arial" w:cs="Arial"/>
          <w:sz w:val="24"/>
          <w:szCs w:val="24"/>
        </w:rPr>
        <w:t xml:space="preserve">contributing </w:t>
      </w:r>
      <w:r w:rsidR="009522B8">
        <w:rPr>
          <w:rFonts w:ascii="Arial" w:hAnsi="Arial" w:cs="Arial"/>
          <w:sz w:val="24"/>
          <w:szCs w:val="24"/>
        </w:rPr>
        <w:t xml:space="preserve">2,221 </w:t>
      </w:r>
      <w:r w:rsidRPr="0031714C">
        <w:rPr>
          <w:rFonts w:ascii="Arial" w:hAnsi="Arial" w:cs="Arial"/>
          <w:sz w:val="24"/>
          <w:szCs w:val="24"/>
        </w:rPr>
        <w:t>new dwellings to the HS over the plan period.</w:t>
      </w:r>
    </w:p>
    <w:p w14:paraId="1EFB7663" w14:textId="0829E30F" w:rsidR="006157CC" w:rsidRPr="00610FD4" w:rsidRDefault="00615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course of Hearing Sessions 7 – 12, we heard </w:t>
      </w:r>
      <w:r w:rsidR="00D050CD">
        <w:rPr>
          <w:rFonts w:ascii="Arial" w:hAnsi="Arial" w:cs="Arial"/>
          <w:sz w:val="24"/>
          <w:szCs w:val="24"/>
        </w:rPr>
        <w:t xml:space="preserve">concerns from </w:t>
      </w:r>
      <w:r w:rsidR="001C36E8">
        <w:rPr>
          <w:rFonts w:ascii="Arial" w:hAnsi="Arial" w:cs="Arial"/>
          <w:sz w:val="24"/>
          <w:szCs w:val="24"/>
        </w:rPr>
        <w:t>represent</w:t>
      </w:r>
      <w:r w:rsidR="00D050CD">
        <w:rPr>
          <w:rFonts w:ascii="Arial" w:hAnsi="Arial" w:cs="Arial"/>
          <w:sz w:val="24"/>
          <w:szCs w:val="24"/>
        </w:rPr>
        <w:t xml:space="preserve">ors about the </w:t>
      </w:r>
      <w:r w:rsidR="00463CF0">
        <w:rPr>
          <w:rFonts w:ascii="Arial" w:hAnsi="Arial" w:cs="Arial"/>
          <w:sz w:val="24"/>
          <w:szCs w:val="24"/>
        </w:rPr>
        <w:t xml:space="preserve">approach taken to rolling forward allocated sites and </w:t>
      </w:r>
      <w:r w:rsidR="00704C51">
        <w:rPr>
          <w:rFonts w:ascii="Arial" w:hAnsi="Arial" w:cs="Arial"/>
          <w:sz w:val="24"/>
          <w:szCs w:val="24"/>
        </w:rPr>
        <w:t xml:space="preserve">the impact </w:t>
      </w:r>
      <w:r w:rsidR="00CB6DEC">
        <w:rPr>
          <w:rFonts w:ascii="Arial" w:hAnsi="Arial" w:cs="Arial"/>
          <w:sz w:val="24"/>
          <w:szCs w:val="24"/>
        </w:rPr>
        <w:t xml:space="preserve">that </w:t>
      </w:r>
      <w:r w:rsidR="00704C51">
        <w:rPr>
          <w:rFonts w:ascii="Arial" w:hAnsi="Arial" w:cs="Arial"/>
          <w:sz w:val="24"/>
          <w:szCs w:val="24"/>
        </w:rPr>
        <w:t xml:space="preserve">matters such as </w:t>
      </w:r>
      <w:r w:rsidR="00932308">
        <w:rPr>
          <w:rFonts w:ascii="Arial" w:hAnsi="Arial" w:cs="Arial"/>
          <w:sz w:val="24"/>
          <w:szCs w:val="24"/>
        </w:rPr>
        <w:t>ecology, flood risk, phosphates</w:t>
      </w:r>
      <w:r w:rsidR="00E31810">
        <w:rPr>
          <w:rFonts w:ascii="Arial" w:hAnsi="Arial" w:cs="Arial"/>
          <w:sz w:val="24"/>
          <w:szCs w:val="24"/>
        </w:rPr>
        <w:t xml:space="preserve">, reclamation </w:t>
      </w:r>
      <w:r w:rsidR="004C24E4">
        <w:rPr>
          <w:rFonts w:ascii="Arial" w:hAnsi="Arial" w:cs="Arial"/>
          <w:sz w:val="24"/>
          <w:szCs w:val="24"/>
        </w:rPr>
        <w:t>works,</w:t>
      </w:r>
      <w:r w:rsidR="00F90BC7">
        <w:rPr>
          <w:rFonts w:ascii="Arial" w:hAnsi="Arial" w:cs="Arial"/>
          <w:sz w:val="24"/>
          <w:szCs w:val="24"/>
        </w:rPr>
        <w:t xml:space="preserve"> highway access and </w:t>
      </w:r>
      <w:r w:rsidR="007F07C2">
        <w:rPr>
          <w:rFonts w:ascii="Arial" w:hAnsi="Arial" w:cs="Arial"/>
          <w:sz w:val="24"/>
          <w:szCs w:val="24"/>
        </w:rPr>
        <w:t>land ownership</w:t>
      </w:r>
      <w:r w:rsidR="00E31810">
        <w:rPr>
          <w:rFonts w:ascii="Arial" w:hAnsi="Arial" w:cs="Arial"/>
          <w:sz w:val="24"/>
          <w:szCs w:val="24"/>
        </w:rPr>
        <w:t xml:space="preserve"> </w:t>
      </w:r>
      <w:r w:rsidR="005C6BDC">
        <w:rPr>
          <w:rFonts w:ascii="Arial" w:hAnsi="Arial" w:cs="Arial"/>
          <w:sz w:val="24"/>
          <w:szCs w:val="24"/>
        </w:rPr>
        <w:t>may have on the delivery of allocated</w:t>
      </w:r>
      <w:r w:rsidR="004922A3">
        <w:rPr>
          <w:rFonts w:ascii="Arial" w:hAnsi="Arial" w:cs="Arial"/>
          <w:sz w:val="24"/>
          <w:szCs w:val="24"/>
        </w:rPr>
        <w:t xml:space="preserve"> </w:t>
      </w:r>
      <w:r w:rsidR="005C6BDC">
        <w:rPr>
          <w:rFonts w:ascii="Arial" w:hAnsi="Arial" w:cs="Arial"/>
          <w:sz w:val="24"/>
          <w:szCs w:val="24"/>
        </w:rPr>
        <w:t>sites.</w:t>
      </w:r>
      <w:r w:rsidR="004922A3">
        <w:rPr>
          <w:rFonts w:ascii="Arial" w:hAnsi="Arial" w:cs="Arial"/>
          <w:sz w:val="24"/>
          <w:szCs w:val="24"/>
        </w:rPr>
        <w:t xml:space="preserve"> </w:t>
      </w:r>
      <w:r w:rsidR="005B5FD6">
        <w:rPr>
          <w:rFonts w:ascii="Arial" w:hAnsi="Arial" w:cs="Arial"/>
          <w:sz w:val="24"/>
          <w:szCs w:val="24"/>
        </w:rPr>
        <w:t>We</w:t>
      </w:r>
      <w:r w:rsidR="00C81836">
        <w:rPr>
          <w:rFonts w:ascii="Arial" w:hAnsi="Arial" w:cs="Arial"/>
          <w:sz w:val="24"/>
          <w:szCs w:val="24"/>
        </w:rPr>
        <w:t xml:space="preserve"> have also heard the evidence presented by the Council in support of these sites. </w:t>
      </w:r>
      <w:r w:rsidR="007F07C2">
        <w:rPr>
          <w:rFonts w:ascii="Arial" w:hAnsi="Arial" w:cs="Arial"/>
          <w:sz w:val="24"/>
          <w:szCs w:val="24"/>
        </w:rPr>
        <w:t>T</w:t>
      </w:r>
      <w:r w:rsidR="004922A3">
        <w:rPr>
          <w:rFonts w:ascii="Arial" w:hAnsi="Arial" w:cs="Arial"/>
          <w:sz w:val="24"/>
          <w:szCs w:val="24"/>
        </w:rPr>
        <w:t xml:space="preserve">hese discussions have drawn into question </w:t>
      </w:r>
      <w:r w:rsidR="004C24E4">
        <w:rPr>
          <w:rFonts w:ascii="Arial" w:hAnsi="Arial" w:cs="Arial"/>
          <w:sz w:val="24"/>
          <w:szCs w:val="24"/>
        </w:rPr>
        <w:t xml:space="preserve">the ability of </w:t>
      </w:r>
      <w:r w:rsidR="000C10FD">
        <w:rPr>
          <w:rFonts w:ascii="Arial" w:hAnsi="Arial" w:cs="Arial"/>
          <w:sz w:val="24"/>
          <w:szCs w:val="24"/>
        </w:rPr>
        <w:t xml:space="preserve">some </w:t>
      </w:r>
      <w:r w:rsidR="003A4192">
        <w:rPr>
          <w:rFonts w:ascii="Arial" w:hAnsi="Arial" w:cs="Arial"/>
          <w:sz w:val="24"/>
          <w:szCs w:val="24"/>
        </w:rPr>
        <w:t xml:space="preserve">allocated </w:t>
      </w:r>
      <w:r w:rsidR="004C24E4">
        <w:rPr>
          <w:rFonts w:ascii="Arial" w:hAnsi="Arial" w:cs="Arial"/>
          <w:sz w:val="24"/>
          <w:szCs w:val="24"/>
        </w:rPr>
        <w:t xml:space="preserve">sites to be delivered in the </w:t>
      </w:r>
      <w:r w:rsidR="001908A0" w:rsidRPr="00610FD4">
        <w:rPr>
          <w:rFonts w:ascii="Arial" w:hAnsi="Arial" w:cs="Arial"/>
          <w:sz w:val="24"/>
          <w:szCs w:val="24"/>
        </w:rPr>
        <w:t>manner and timescales envisaged in the Plan.</w:t>
      </w:r>
    </w:p>
    <w:p w14:paraId="03D45C8E" w14:textId="2B91AAB9" w:rsidR="00FB4EE4" w:rsidRPr="0031714C" w:rsidRDefault="007F2218">
      <w:pPr>
        <w:rPr>
          <w:rFonts w:ascii="Arial" w:hAnsi="Arial" w:cs="Arial"/>
          <w:sz w:val="24"/>
          <w:szCs w:val="24"/>
        </w:rPr>
      </w:pPr>
      <w:r w:rsidRPr="00610FD4">
        <w:rPr>
          <w:rFonts w:ascii="Arial" w:hAnsi="Arial" w:cs="Arial"/>
          <w:sz w:val="24"/>
          <w:szCs w:val="24"/>
        </w:rPr>
        <w:t>P</w:t>
      </w:r>
      <w:r w:rsidR="0001493B" w:rsidRPr="00610FD4">
        <w:rPr>
          <w:rFonts w:ascii="Arial" w:hAnsi="Arial" w:cs="Arial"/>
          <w:sz w:val="24"/>
          <w:szCs w:val="24"/>
        </w:rPr>
        <w:t xml:space="preserve">redicting the delivery rate of new housing is not an exact science and, for reasons </w:t>
      </w:r>
      <w:r w:rsidR="00294B48">
        <w:rPr>
          <w:rFonts w:ascii="Arial" w:hAnsi="Arial" w:cs="Arial"/>
          <w:sz w:val="24"/>
          <w:szCs w:val="24"/>
        </w:rPr>
        <w:t>including</w:t>
      </w:r>
      <w:r w:rsidR="0001493B" w:rsidRPr="00610FD4">
        <w:rPr>
          <w:rFonts w:ascii="Arial" w:hAnsi="Arial" w:cs="Arial"/>
          <w:sz w:val="24"/>
          <w:szCs w:val="24"/>
        </w:rPr>
        <w:t xml:space="preserve"> those outlined by representors, the sites may be subject to delay</w:t>
      </w:r>
      <w:r w:rsidR="00CB6DEC">
        <w:rPr>
          <w:rFonts w:ascii="Arial" w:hAnsi="Arial" w:cs="Arial"/>
          <w:sz w:val="24"/>
          <w:szCs w:val="24"/>
        </w:rPr>
        <w:t>s</w:t>
      </w:r>
      <w:r w:rsidR="0001493B" w:rsidRPr="00610FD4">
        <w:rPr>
          <w:rFonts w:ascii="Arial" w:hAnsi="Arial" w:cs="Arial"/>
          <w:sz w:val="24"/>
          <w:szCs w:val="24"/>
        </w:rPr>
        <w:t xml:space="preserve"> resulting in a shortfall in provision </w:t>
      </w:r>
      <w:r w:rsidR="00B237A8">
        <w:rPr>
          <w:rFonts w:ascii="Arial" w:hAnsi="Arial" w:cs="Arial"/>
          <w:sz w:val="24"/>
          <w:szCs w:val="24"/>
        </w:rPr>
        <w:t>against the AABR</w:t>
      </w:r>
      <w:r w:rsidR="00CB6DEC">
        <w:rPr>
          <w:rFonts w:ascii="Arial" w:hAnsi="Arial" w:cs="Arial"/>
          <w:sz w:val="24"/>
          <w:szCs w:val="24"/>
        </w:rPr>
        <w:t>.</w:t>
      </w:r>
      <w:r w:rsidR="0001493B" w:rsidRPr="00610FD4">
        <w:rPr>
          <w:rFonts w:ascii="Arial" w:hAnsi="Arial" w:cs="Arial"/>
          <w:sz w:val="24"/>
          <w:szCs w:val="24"/>
        </w:rPr>
        <w:t xml:space="preserve"> The risk of such a delay is compounded by the make-up of the HS which places significant reliance on the delivery of</w:t>
      </w:r>
      <w:r w:rsidR="004C46A2" w:rsidRPr="00610FD4">
        <w:rPr>
          <w:rFonts w:ascii="Arial" w:hAnsi="Arial" w:cs="Arial"/>
          <w:sz w:val="24"/>
          <w:szCs w:val="24"/>
        </w:rPr>
        <w:t xml:space="preserve"> </w:t>
      </w:r>
      <w:r w:rsidR="00A73C08" w:rsidRPr="00610FD4">
        <w:rPr>
          <w:rFonts w:ascii="Arial" w:hAnsi="Arial" w:cs="Arial"/>
          <w:sz w:val="24"/>
          <w:szCs w:val="24"/>
        </w:rPr>
        <w:t xml:space="preserve">committed </w:t>
      </w:r>
      <w:r w:rsidR="004C46A2" w:rsidRPr="00610FD4">
        <w:rPr>
          <w:rFonts w:ascii="Arial" w:hAnsi="Arial" w:cs="Arial"/>
          <w:sz w:val="24"/>
          <w:szCs w:val="24"/>
        </w:rPr>
        <w:t xml:space="preserve">sites </w:t>
      </w:r>
      <w:r w:rsidR="00A73C08" w:rsidRPr="00610FD4">
        <w:rPr>
          <w:rFonts w:ascii="Arial" w:hAnsi="Arial" w:cs="Arial"/>
          <w:sz w:val="24"/>
          <w:szCs w:val="24"/>
        </w:rPr>
        <w:t>which only benefit from outline consent</w:t>
      </w:r>
      <w:r w:rsidR="00257B16" w:rsidRPr="00610FD4">
        <w:rPr>
          <w:rFonts w:ascii="Arial" w:hAnsi="Arial" w:cs="Arial"/>
          <w:sz w:val="24"/>
          <w:szCs w:val="24"/>
        </w:rPr>
        <w:t xml:space="preserve"> and allocated sites which</w:t>
      </w:r>
      <w:r w:rsidR="009274BF" w:rsidRPr="00610FD4">
        <w:rPr>
          <w:rFonts w:ascii="Arial" w:hAnsi="Arial" w:cs="Arial"/>
          <w:sz w:val="24"/>
          <w:szCs w:val="24"/>
        </w:rPr>
        <w:t xml:space="preserve"> </w:t>
      </w:r>
      <w:r w:rsidR="007F1A99" w:rsidRPr="00610FD4">
        <w:rPr>
          <w:rFonts w:ascii="Arial" w:hAnsi="Arial" w:cs="Arial"/>
          <w:sz w:val="24"/>
          <w:szCs w:val="24"/>
        </w:rPr>
        <w:t>i</w:t>
      </w:r>
      <w:r w:rsidR="00E64E79">
        <w:rPr>
          <w:rFonts w:ascii="Arial" w:hAnsi="Arial" w:cs="Arial"/>
          <w:sz w:val="24"/>
          <w:szCs w:val="24"/>
        </w:rPr>
        <w:t xml:space="preserve">t </w:t>
      </w:r>
      <w:r w:rsidR="00E95E64">
        <w:rPr>
          <w:rFonts w:ascii="Arial" w:hAnsi="Arial" w:cs="Arial"/>
          <w:sz w:val="24"/>
          <w:szCs w:val="24"/>
        </w:rPr>
        <w:t xml:space="preserve">has been </w:t>
      </w:r>
      <w:r w:rsidR="00E64E79">
        <w:rPr>
          <w:rFonts w:ascii="Arial" w:hAnsi="Arial" w:cs="Arial"/>
          <w:sz w:val="24"/>
          <w:szCs w:val="24"/>
        </w:rPr>
        <w:t xml:space="preserve">suggested are </w:t>
      </w:r>
      <w:r w:rsidR="00E95E64">
        <w:rPr>
          <w:rFonts w:ascii="Arial" w:hAnsi="Arial" w:cs="Arial"/>
          <w:sz w:val="24"/>
          <w:szCs w:val="24"/>
        </w:rPr>
        <w:t xml:space="preserve">subject to a range of </w:t>
      </w:r>
      <w:r w:rsidR="00B43471" w:rsidRPr="00610FD4">
        <w:rPr>
          <w:rFonts w:ascii="Arial" w:hAnsi="Arial" w:cs="Arial"/>
          <w:sz w:val="24"/>
          <w:szCs w:val="24"/>
        </w:rPr>
        <w:t>constraints</w:t>
      </w:r>
      <w:r w:rsidR="0001493B" w:rsidRPr="00610FD4">
        <w:rPr>
          <w:rFonts w:ascii="Arial" w:hAnsi="Arial" w:cs="Arial"/>
          <w:sz w:val="24"/>
          <w:szCs w:val="24"/>
        </w:rPr>
        <w:t xml:space="preserve">. Although </w:t>
      </w:r>
      <w:r w:rsidR="00C42954" w:rsidRPr="00610FD4">
        <w:rPr>
          <w:rFonts w:ascii="Arial" w:hAnsi="Arial" w:cs="Arial"/>
          <w:sz w:val="24"/>
          <w:szCs w:val="24"/>
        </w:rPr>
        <w:t xml:space="preserve">we are </w:t>
      </w:r>
      <w:r w:rsidR="0001493B" w:rsidRPr="00610FD4">
        <w:rPr>
          <w:rFonts w:ascii="Arial" w:hAnsi="Arial" w:cs="Arial"/>
          <w:sz w:val="24"/>
          <w:szCs w:val="24"/>
        </w:rPr>
        <w:t xml:space="preserve">satisfied that </w:t>
      </w:r>
      <w:r w:rsidR="002F4530" w:rsidRPr="00610FD4">
        <w:rPr>
          <w:rFonts w:ascii="Arial" w:hAnsi="Arial" w:cs="Arial"/>
          <w:sz w:val="24"/>
          <w:szCs w:val="24"/>
        </w:rPr>
        <w:t>these sites</w:t>
      </w:r>
      <w:r w:rsidR="0001493B" w:rsidRPr="00610FD4">
        <w:rPr>
          <w:rFonts w:ascii="Arial" w:hAnsi="Arial" w:cs="Arial"/>
          <w:sz w:val="24"/>
          <w:szCs w:val="24"/>
        </w:rPr>
        <w:t xml:space="preserve"> </w:t>
      </w:r>
      <w:r w:rsidR="00610FD4" w:rsidRPr="00610FD4">
        <w:rPr>
          <w:rFonts w:ascii="Arial" w:hAnsi="Arial" w:cs="Arial"/>
          <w:sz w:val="24"/>
          <w:szCs w:val="24"/>
        </w:rPr>
        <w:t xml:space="preserve">will </w:t>
      </w:r>
      <w:r w:rsidR="0001493B" w:rsidRPr="00610FD4">
        <w:rPr>
          <w:rFonts w:ascii="Arial" w:hAnsi="Arial" w:cs="Arial"/>
          <w:sz w:val="24"/>
          <w:szCs w:val="24"/>
        </w:rPr>
        <w:t xml:space="preserve">come forward over the plan period, </w:t>
      </w:r>
      <w:r w:rsidR="00CB6F67" w:rsidRPr="00610FD4">
        <w:rPr>
          <w:rFonts w:ascii="Arial" w:hAnsi="Arial" w:cs="Arial"/>
          <w:sz w:val="24"/>
          <w:szCs w:val="24"/>
        </w:rPr>
        <w:t xml:space="preserve">we remain concerned that </w:t>
      </w:r>
      <w:r w:rsidR="0001493B" w:rsidRPr="00610FD4">
        <w:rPr>
          <w:rFonts w:ascii="Arial" w:hAnsi="Arial" w:cs="Arial"/>
          <w:sz w:val="24"/>
          <w:szCs w:val="24"/>
        </w:rPr>
        <w:t xml:space="preserve">the development </w:t>
      </w:r>
      <w:r w:rsidR="00A569D6" w:rsidRPr="00610FD4">
        <w:rPr>
          <w:rFonts w:ascii="Arial" w:hAnsi="Arial" w:cs="Arial"/>
          <w:sz w:val="24"/>
          <w:szCs w:val="24"/>
        </w:rPr>
        <w:t>may</w:t>
      </w:r>
      <w:r w:rsidR="00DB150A" w:rsidRPr="00610FD4">
        <w:rPr>
          <w:rFonts w:ascii="Arial" w:hAnsi="Arial" w:cs="Arial"/>
          <w:sz w:val="24"/>
          <w:szCs w:val="24"/>
        </w:rPr>
        <w:t xml:space="preserve"> differ in scale </w:t>
      </w:r>
      <w:r w:rsidR="00396BBE" w:rsidRPr="00610FD4">
        <w:rPr>
          <w:rFonts w:ascii="Arial" w:hAnsi="Arial" w:cs="Arial"/>
          <w:sz w:val="24"/>
          <w:szCs w:val="24"/>
        </w:rPr>
        <w:t>fr</w:t>
      </w:r>
      <w:r w:rsidR="00994F29">
        <w:rPr>
          <w:rFonts w:ascii="Arial" w:hAnsi="Arial" w:cs="Arial"/>
          <w:sz w:val="24"/>
          <w:szCs w:val="24"/>
        </w:rPr>
        <w:t>o</w:t>
      </w:r>
      <w:r w:rsidR="00396BBE" w:rsidRPr="00610FD4">
        <w:rPr>
          <w:rFonts w:ascii="Arial" w:hAnsi="Arial" w:cs="Arial"/>
          <w:sz w:val="24"/>
          <w:szCs w:val="24"/>
        </w:rPr>
        <w:t xml:space="preserve">m that intended </w:t>
      </w:r>
      <w:r w:rsidR="0001493B" w:rsidRPr="00610FD4">
        <w:rPr>
          <w:rFonts w:ascii="Arial" w:hAnsi="Arial" w:cs="Arial"/>
          <w:sz w:val="24"/>
          <w:szCs w:val="24"/>
        </w:rPr>
        <w:t>and</w:t>
      </w:r>
      <w:r w:rsidR="00F524BB" w:rsidRPr="00610FD4">
        <w:rPr>
          <w:rFonts w:ascii="Arial" w:hAnsi="Arial" w:cs="Arial"/>
          <w:sz w:val="24"/>
          <w:szCs w:val="24"/>
        </w:rPr>
        <w:t xml:space="preserve"> </w:t>
      </w:r>
      <w:r w:rsidR="0001493B" w:rsidRPr="00610FD4">
        <w:rPr>
          <w:rFonts w:ascii="Arial" w:hAnsi="Arial" w:cs="Arial"/>
          <w:sz w:val="24"/>
          <w:szCs w:val="24"/>
        </w:rPr>
        <w:t>/</w:t>
      </w:r>
      <w:r w:rsidR="00F524BB" w:rsidRPr="00610FD4">
        <w:rPr>
          <w:rFonts w:ascii="Arial" w:hAnsi="Arial" w:cs="Arial"/>
          <w:sz w:val="24"/>
          <w:szCs w:val="24"/>
        </w:rPr>
        <w:t xml:space="preserve"> </w:t>
      </w:r>
      <w:r w:rsidR="0001493B" w:rsidRPr="00610FD4">
        <w:rPr>
          <w:rFonts w:ascii="Arial" w:hAnsi="Arial" w:cs="Arial"/>
          <w:sz w:val="24"/>
          <w:szCs w:val="24"/>
        </w:rPr>
        <w:t xml:space="preserve">or </w:t>
      </w:r>
      <w:r w:rsidR="00396BBE" w:rsidRPr="00610FD4">
        <w:rPr>
          <w:rFonts w:ascii="Arial" w:hAnsi="Arial" w:cs="Arial"/>
          <w:sz w:val="24"/>
          <w:szCs w:val="24"/>
        </w:rPr>
        <w:t xml:space="preserve">be subject to </w:t>
      </w:r>
      <w:r w:rsidR="0001493B" w:rsidRPr="00610FD4">
        <w:rPr>
          <w:rFonts w:ascii="Arial" w:hAnsi="Arial" w:cs="Arial"/>
          <w:sz w:val="24"/>
          <w:szCs w:val="24"/>
        </w:rPr>
        <w:t xml:space="preserve">protracted </w:t>
      </w:r>
      <w:r w:rsidR="00C97A8D" w:rsidRPr="00610FD4">
        <w:rPr>
          <w:rFonts w:ascii="Arial" w:hAnsi="Arial" w:cs="Arial"/>
          <w:sz w:val="24"/>
          <w:szCs w:val="24"/>
        </w:rPr>
        <w:t xml:space="preserve">approval / </w:t>
      </w:r>
      <w:r w:rsidR="0001493B" w:rsidRPr="00610FD4">
        <w:rPr>
          <w:rFonts w:ascii="Arial" w:hAnsi="Arial" w:cs="Arial"/>
          <w:sz w:val="24"/>
          <w:szCs w:val="24"/>
        </w:rPr>
        <w:t>construction periods.</w:t>
      </w:r>
    </w:p>
    <w:p w14:paraId="36EAEFC0" w14:textId="204930F6" w:rsidR="00FB4EE4" w:rsidRPr="00AD42E1" w:rsidRDefault="0001493B" w:rsidP="006C4798">
      <w:pPr>
        <w:rPr>
          <w:rFonts w:ascii="Arial" w:hAnsi="Arial" w:cs="Arial"/>
          <w:sz w:val="24"/>
          <w:szCs w:val="24"/>
        </w:rPr>
      </w:pPr>
      <w:r w:rsidRPr="00AD42E1">
        <w:rPr>
          <w:rFonts w:ascii="Arial" w:hAnsi="Arial" w:cs="Arial"/>
          <w:sz w:val="24"/>
          <w:szCs w:val="24"/>
        </w:rPr>
        <w:t>To safeguard against any potential delay in the delivery of sites</w:t>
      </w:r>
      <w:r w:rsidR="00D33CFE">
        <w:rPr>
          <w:rFonts w:ascii="Arial" w:hAnsi="Arial" w:cs="Arial"/>
          <w:sz w:val="24"/>
          <w:szCs w:val="24"/>
        </w:rPr>
        <w:t>,</w:t>
      </w:r>
      <w:r w:rsidRPr="00AD42E1">
        <w:rPr>
          <w:rFonts w:ascii="Arial" w:hAnsi="Arial" w:cs="Arial"/>
          <w:sz w:val="24"/>
          <w:szCs w:val="24"/>
        </w:rPr>
        <w:t xml:space="preserve"> the Council is proposing the inclusion of a </w:t>
      </w:r>
      <w:r w:rsidR="002C3795" w:rsidRPr="00AD42E1">
        <w:rPr>
          <w:rFonts w:ascii="Arial" w:hAnsi="Arial" w:cs="Arial"/>
          <w:sz w:val="24"/>
          <w:szCs w:val="24"/>
        </w:rPr>
        <w:t>2.5</w:t>
      </w:r>
      <w:r w:rsidRPr="00AD42E1">
        <w:rPr>
          <w:rFonts w:ascii="Arial" w:hAnsi="Arial" w:cs="Arial"/>
          <w:sz w:val="24"/>
          <w:szCs w:val="24"/>
        </w:rPr>
        <w:t xml:space="preserve">% flexibility allowance in the HS. This level of flexibility </w:t>
      </w:r>
      <w:r w:rsidR="00850F85" w:rsidRPr="00AD42E1">
        <w:rPr>
          <w:rFonts w:ascii="Arial" w:hAnsi="Arial" w:cs="Arial"/>
          <w:sz w:val="24"/>
          <w:szCs w:val="24"/>
        </w:rPr>
        <w:t xml:space="preserve">would equate to less than one year </w:t>
      </w:r>
      <w:r w:rsidR="002C26B0" w:rsidRPr="00AD42E1">
        <w:rPr>
          <w:rFonts w:ascii="Arial" w:hAnsi="Arial" w:cs="Arial"/>
          <w:sz w:val="24"/>
          <w:szCs w:val="24"/>
        </w:rPr>
        <w:t>of the average AABR.</w:t>
      </w:r>
      <w:r w:rsidR="004A2207" w:rsidRPr="00AD42E1">
        <w:rPr>
          <w:rFonts w:ascii="Arial" w:hAnsi="Arial" w:cs="Arial"/>
          <w:sz w:val="24"/>
          <w:szCs w:val="24"/>
        </w:rPr>
        <w:t xml:space="preserve"> </w:t>
      </w:r>
      <w:r w:rsidR="00C43E0E" w:rsidRPr="00AD42E1">
        <w:rPr>
          <w:rFonts w:ascii="Arial" w:hAnsi="Arial" w:cs="Arial"/>
          <w:sz w:val="24"/>
          <w:szCs w:val="24"/>
        </w:rPr>
        <w:t>S</w:t>
      </w:r>
      <w:r w:rsidRPr="00AD42E1">
        <w:rPr>
          <w:rFonts w:ascii="Arial" w:hAnsi="Arial" w:cs="Arial"/>
          <w:sz w:val="24"/>
          <w:szCs w:val="24"/>
        </w:rPr>
        <w:t xml:space="preserve">hould the flexibility allowance be required to address a reduction in the scale of development or further delay in the delivery of </w:t>
      </w:r>
      <w:r w:rsidR="00414EED" w:rsidRPr="00AD42E1">
        <w:rPr>
          <w:rFonts w:ascii="Arial" w:hAnsi="Arial" w:cs="Arial"/>
          <w:sz w:val="24"/>
          <w:szCs w:val="24"/>
        </w:rPr>
        <w:t>the allocated and committed site</w:t>
      </w:r>
      <w:r w:rsidR="002C5D4A">
        <w:rPr>
          <w:rFonts w:ascii="Arial" w:hAnsi="Arial" w:cs="Arial"/>
          <w:sz w:val="24"/>
          <w:szCs w:val="24"/>
        </w:rPr>
        <w:t>s</w:t>
      </w:r>
      <w:r w:rsidRPr="00AD42E1">
        <w:rPr>
          <w:rFonts w:ascii="Arial" w:hAnsi="Arial" w:cs="Arial"/>
          <w:sz w:val="24"/>
          <w:szCs w:val="24"/>
        </w:rPr>
        <w:t xml:space="preserve"> in the </w:t>
      </w:r>
      <w:r w:rsidR="00D70344">
        <w:rPr>
          <w:rFonts w:ascii="Arial" w:hAnsi="Arial" w:cs="Arial"/>
          <w:sz w:val="24"/>
          <w:szCs w:val="24"/>
        </w:rPr>
        <w:t xml:space="preserve">early / </w:t>
      </w:r>
      <w:r w:rsidRPr="00AD42E1">
        <w:rPr>
          <w:rFonts w:ascii="Arial" w:hAnsi="Arial" w:cs="Arial"/>
          <w:sz w:val="24"/>
          <w:szCs w:val="24"/>
        </w:rPr>
        <w:t xml:space="preserve">middle </w:t>
      </w:r>
      <w:r w:rsidR="00CC10AC">
        <w:rPr>
          <w:rFonts w:ascii="Arial" w:hAnsi="Arial" w:cs="Arial"/>
          <w:sz w:val="24"/>
          <w:szCs w:val="24"/>
        </w:rPr>
        <w:t xml:space="preserve">phases </w:t>
      </w:r>
      <w:r w:rsidRPr="00AD42E1">
        <w:rPr>
          <w:rFonts w:ascii="Arial" w:hAnsi="Arial" w:cs="Arial"/>
          <w:sz w:val="24"/>
          <w:szCs w:val="24"/>
        </w:rPr>
        <w:t xml:space="preserve">of the </w:t>
      </w:r>
      <w:r w:rsidR="00D70344">
        <w:rPr>
          <w:rFonts w:ascii="Arial" w:hAnsi="Arial" w:cs="Arial"/>
          <w:sz w:val="24"/>
          <w:szCs w:val="24"/>
        </w:rPr>
        <w:t>p</w:t>
      </w:r>
      <w:r w:rsidRPr="00AD42E1">
        <w:rPr>
          <w:rFonts w:ascii="Arial" w:hAnsi="Arial" w:cs="Arial"/>
          <w:sz w:val="24"/>
          <w:szCs w:val="24"/>
        </w:rPr>
        <w:t>lan period then</w:t>
      </w:r>
      <w:r w:rsidR="00AD42E1" w:rsidRPr="00AD42E1">
        <w:rPr>
          <w:rFonts w:ascii="Arial" w:hAnsi="Arial" w:cs="Arial"/>
          <w:sz w:val="24"/>
          <w:szCs w:val="24"/>
        </w:rPr>
        <w:t xml:space="preserve"> it is likely th</w:t>
      </w:r>
      <w:r w:rsidR="00503C0B">
        <w:rPr>
          <w:rFonts w:ascii="Arial" w:hAnsi="Arial" w:cs="Arial"/>
          <w:sz w:val="24"/>
          <w:szCs w:val="24"/>
        </w:rPr>
        <w:t>at</w:t>
      </w:r>
      <w:r w:rsidRPr="00AD42E1">
        <w:rPr>
          <w:rFonts w:ascii="Arial" w:hAnsi="Arial" w:cs="Arial"/>
          <w:sz w:val="24"/>
          <w:szCs w:val="24"/>
        </w:rPr>
        <w:t xml:space="preserve"> </w:t>
      </w:r>
      <w:r w:rsidR="0011452C" w:rsidRPr="00AD42E1">
        <w:rPr>
          <w:rFonts w:ascii="Arial" w:hAnsi="Arial" w:cs="Arial"/>
          <w:sz w:val="24"/>
          <w:szCs w:val="24"/>
        </w:rPr>
        <w:t>insufficient</w:t>
      </w:r>
      <w:r w:rsidRPr="00AD42E1">
        <w:rPr>
          <w:rFonts w:ascii="Arial" w:hAnsi="Arial" w:cs="Arial"/>
          <w:sz w:val="24"/>
          <w:szCs w:val="24"/>
        </w:rPr>
        <w:t xml:space="preserve"> capacity would remain in the HS to address any other</w:t>
      </w:r>
      <w:r w:rsidR="00340335">
        <w:rPr>
          <w:rFonts w:ascii="Arial" w:hAnsi="Arial" w:cs="Arial"/>
          <w:sz w:val="24"/>
          <w:szCs w:val="24"/>
        </w:rPr>
        <w:t xml:space="preserve"> unforeseen</w:t>
      </w:r>
      <w:r w:rsidRPr="00AD42E1">
        <w:rPr>
          <w:rFonts w:ascii="Arial" w:hAnsi="Arial" w:cs="Arial"/>
          <w:sz w:val="24"/>
          <w:szCs w:val="24"/>
        </w:rPr>
        <w:t xml:space="preserve"> shortfall in provision </w:t>
      </w:r>
      <w:r w:rsidR="00340335">
        <w:rPr>
          <w:rFonts w:ascii="Arial" w:hAnsi="Arial" w:cs="Arial"/>
          <w:sz w:val="24"/>
          <w:szCs w:val="24"/>
        </w:rPr>
        <w:t xml:space="preserve">that may occur </w:t>
      </w:r>
      <w:r w:rsidRPr="00AD42E1">
        <w:rPr>
          <w:rFonts w:ascii="Arial" w:hAnsi="Arial" w:cs="Arial"/>
          <w:sz w:val="24"/>
          <w:szCs w:val="24"/>
        </w:rPr>
        <w:t>up to 2033.</w:t>
      </w:r>
      <w:r w:rsidR="00B64102">
        <w:rPr>
          <w:rFonts w:ascii="Arial" w:hAnsi="Arial" w:cs="Arial"/>
          <w:sz w:val="24"/>
          <w:szCs w:val="24"/>
        </w:rPr>
        <w:t xml:space="preserve"> </w:t>
      </w:r>
    </w:p>
    <w:p w14:paraId="093AB73B" w14:textId="62791A45" w:rsidR="00FB4EE4" w:rsidRDefault="0001493B" w:rsidP="00344876">
      <w:pPr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</w:rPr>
        <w:t xml:space="preserve">For this reason, </w:t>
      </w:r>
      <w:r w:rsidR="004D2FF7" w:rsidRPr="006D76EC">
        <w:rPr>
          <w:rFonts w:ascii="Arial" w:hAnsi="Arial" w:cs="Arial"/>
          <w:sz w:val="24"/>
          <w:szCs w:val="24"/>
        </w:rPr>
        <w:t>we</w:t>
      </w:r>
      <w:r w:rsidR="002C5D4A" w:rsidRPr="006D76EC">
        <w:rPr>
          <w:rFonts w:ascii="Arial" w:hAnsi="Arial" w:cs="Arial"/>
          <w:sz w:val="24"/>
          <w:szCs w:val="24"/>
        </w:rPr>
        <w:t xml:space="preserve"> are</w:t>
      </w:r>
      <w:r w:rsidRPr="006D76EC">
        <w:rPr>
          <w:rFonts w:ascii="Arial" w:hAnsi="Arial" w:cs="Arial"/>
          <w:sz w:val="24"/>
          <w:szCs w:val="24"/>
        </w:rPr>
        <w:t xml:space="preserve"> of the view that the flexibility allowance should be extended </w:t>
      </w:r>
      <w:r w:rsidR="003D42C1">
        <w:rPr>
          <w:rFonts w:ascii="Arial" w:hAnsi="Arial" w:cs="Arial"/>
          <w:sz w:val="24"/>
          <w:szCs w:val="24"/>
        </w:rPr>
        <w:t>to</w:t>
      </w:r>
      <w:r w:rsidR="00461282">
        <w:rPr>
          <w:rFonts w:ascii="Arial" w:hAnsi="Arial" w:cs="Arial"/>
          <w:sz w:val="24"/>
          <w:szCs w:val="24"/>
        </w:rPr>
        <w:t xml:space="preserve"> a minimum </w:t>
      </w:r>
      <w:r w:rsidR="003D42C1">
        <w:rPr>
          <w:rFonts w:ascii="Arial" w:hAnsi="Arial" w:cs="Arial"/>
          <w:sz w:val="24"/>
          <w:szCs w:val="24"/>
        </w:rPr>
        <w:t>of</w:t>
      </w:r>
      <w:r w:rsidR="00461282">
        <w:rPr>
          <w:rFonts w:ascii="Arial" w:hAnsi="Arial" w:cs="Arial"/>
          <w:sz w:val="24"/>
          <w:szCs w:val="24"/>
        </w:rPr>
        <w:t xml:space="preserve"> 10% </w:t>
      </w:r>
      <w:r w:rsidR="00920ED8">
        <w:rPr>
          <w:rFonts w:ascii="Arial" w:hAnsi="Arial" w:cs="Arial"/>
          <w:sz w:val="24"/>
          <w:szCs w:val="24"/>
        </w:rPr>
        <w:t xml:space="preserve">(882 dwellings) </w:t>
      </w:r>
      <w:r w:rsidR="009B10DB">
        <w:rPr>
          <w:rFonts w:ascii="Arial" w:hAnsi="Arial" w:cs="Arial"/>
          <w:sz w:val="24"/>
          <w:szCs w:val="24"/>
        </w:rPr>
        <w:t xml:space="preserve">with consideration </w:t>
      </w:r>
      <w:r w:rsidR="003D42C1">
        <w:rPr>
          <w:rFonts w:ascii="Arial" w:hAnsi="Arial" w:cs="Arial"/>
          <w:sz w:val="24"/>
          <w:szCs w:val="24"/>
        </w:rPr>
        <w:t xml:space="preserve">being </w:t>
      </w:r>
      <w:r w:rsidR="009B10DB">
        <w:rPr>
          <w:rFonts w:ascii="Arial" w:hAnsi="Arial" w:cs="Arial"/>
          <w:sz w:val="24"/>
          <w:szCs w:val="24"/>
        </w:rPr>
        <w:t xml:space="preserve">given to extending the provision </w:t>
      </w:r>
      <w:r w:rsidR="00517129">
        <w:rPr>
          <w:rFonts w:ascii="Arial" w:hAnsi="Arial" w:cs="Arial"/>
          <w:sz w:val="24"/>
          <w:szCs w:val="24"/>
        </w:rPr>
        <w:t>further</w:t>
      </w:r>
      <w:r w:rsidRPr="006D76EC">
        <w:rPr>
          <w:rFonts w:ascii="Arial" w:hAnsi="Arial" w:cs="Arial"/>
          <w:sz w:val="24"/>
          <w:szCs w:val="24"/>
        </w:rPr>
        <w:t xml:space="preserve">. This level of increase would ensure that </w:t>
      </w:r>
      <w:r w:rsidR="00344876" w:rsidRPr="006D76EC">
        <w:rPr>
          <w:rFonts w:ascii="Arial" w:hAnsi="Arial" w:cs="Arial"/>
          <w:sz w:val="24"/>
          <w:szCs w:val="24"/>
        </w:rPr>
        <w:t xml:space="preserve">sufficient land </w:t>
      </w:r>
      <w:r w:rsidR="000C6D1F" w:rsidRPr="006D76EC">
        <w:rPr>
          <w:rFonts w:ascii="Arial" w:hAnsi="Arial" w:cs="Arial"/>
          <w:sz w:val="24"/>
          <w:szCs w:val="24"/>
        </w:rPr>
        <w:t xml:space="preserve">would be </w:t>
      </w:r>
      <w:r w:rsidRPr="006D76EC">
        <w:rPr>
          <w:rFonts w:ascii="Arial" w:hAnsi="Arial" w:cs="Arial"/>
          <w:sz w:val="24"/>
          <w:szCs w:val="24"/>
        </w:rPr>
        <w:t xml:space="preserve">available to address any </w:t>
      </w:r>
      <w:r w:rsidR="005D075E" w:rsidRPr="006D76EC">
        <w:rPr>
          <w:rFonts w:ascii="Arial" w:hAnsi="Arial" w:cs="Arial"/>
          <w:sz w:val="24"/>
          <w:szCs w:val="24"/>
        </w:rPr>
        <w:t xml:space="preserve">unforeseen </w:t>
      </w:r>
      <w:r w:rsidRPr="006D76EC">
        <w:rPr>
          <w:rFonts w:ascii="Arial" w:hAnsi="Arial" w:cs="Arial"/>
          <w:sz w:val="24"/>
          <w:szCs w:val="24"/>
        </w:rPr>
        <w:t xml:space="preserve">circumstances </w:t>
      </w:r>
      <w:r w:rsidR="00344876" w:rsidRPr="006D76EC">
        <w:rPr>
          <w:rFonts w:ascii="Arial" w:hAnsi="Arial" w:cs="Arial"/>
          <w:sz w:val="24"/>
          <w:szCs w:val="24"/>
        </w:rPr>
        <w:t xml:space="preserve">that may </w:t>
      </w:r>
      <w:r w:rsidR="00BA158E">
        <w:rPr>
          <w:rFonts w:ascii="Arial" w:hAnsi="Arial" w:cs="Arial"/>
          <w:sz w:val="24"/>
          <w:szCs w:val="24"/>
        </w:rPr>
        <w:t>occur and that</w:t>
      </w:r>
      <w:r w:rsidRPr="006D76EC">
        <w:rPr>
          <w:rFonts w:ascii="Arial" w:hAnsi="Arial" w:cs="Arial"/>
          <w:sz w:val="24"/>
          <w:szCs w:val="24"/>
        </w:rPr>
        <w:t xml:space="preserve"> the</w:t>
      </w:r>
      <w:r w:rsidR="00BA158E">
        <w:rPr>
          <w:rFonts w:ascii="Arial" w:hAnsi="Arial" w:cs="Arial"/>
          <w:sz w:val="24"/>
          <w:szCs w:val="24"/>
        </w:rPr>
        <w:t xml:space="preserve"> HR would be delivered </w:t>
      </w:r>
      <w:r w:rsidR="005D69F4">
        <w:rPr>
          <w:rFonts w:ascii="Arial" w:hAnsi="Arial" w:cs="Arial"/>
          <w:sz w:val="24"/>
          <w:szCs w:val="24"/>
        </w:rPr>
        <w:t>during the</w:t>
      </w:r>
      <w:r w:rsidRPr="006D76EC">
        <w:rPr>
          <w:rFonts w:ascii="Arial" w:hAnsi="Arial" w:cs="Arial"/>
          <w:sz w:val="24"/>
          <w:szCs w:val="24"/>
        </w:rPr>
        <w:t xml:space="preserve"> plan period</w:t>
      </w:r>
      <w:r w:rsidR="005D69F4">
        <w:rPr>
          <w:rFonts w:ascii="Arial" w:hAnsi="Arial" w:cs="Arial"/>
          <w:sz w:val="24"/>
          <w:szCs w:val="24"/>
        </w:rPr>
        <w:t>.</w:t>
      </w:r>
    </w:p>
    <w:p w14:paraId="61D89D5D" w14:textId="77777777" w:rsidR="006D76EC" w:rsidRDefault="006D76EC" w:rsidP="00344876">
      <w:pPr>
        <w:rPr>
          <w:rFonts w:ascii="Arial" w:hAnsi="Arial" w:cs="Arial"/>
          <w:sz w:val="24"/>
          <w:szCs w:val="24"/>
        </w:rPr>
      </w:pPr>
    </w:p>
    <w:p w14:paraId="41F184FF" w14:textId="77777777" w:rsidR="00FB4EE4" w:rsidRPr="00353A7E" w:rsidRDefault="0001493B">
      <w:pPr>
        <w:rPr>
          <w:rFonts w:ascii="Arial" w:hAnsi="Arial" w:cs="Arial"/>
          <w:i/>
          <w:iCs/>
          <w:sz w:val="24"/>
          <w:szCs w:val="24"/>
        </w:rPr>
      </w:pPr>
      <w:r w:rsidRPr="00353A7E">
        <w:rPr>
          <w:rFonts w:ascii="Arial" w:hAnsi="Arial" w:cs="Arial"/>
          <w:i/>
          <w:iCs/>
          <w:sz w:val="24"/>
          <w:szCs w:val="24"/>
        </w:rPr>
        <w:lastRenderedPageBreak/>
        <w:t>Way Forward</w:t>
      </w:r>
    </w:p>
    <w:p w14:paraId="34F99AAF" w14:textId="3DBA5872" w:rsidR="009F27C4" w:rsidRDefault="00720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1493B" w:rsidRPr="006D76EC">
        <w:rPr>
          <w:rFonts w:ascii="Arial" w:hAnsi="Arial" w:cs="Arial"/>
          <w:sz w:val="24"/>
          <w:szCs w:val="24"/>
        </w:rPr>
        <w:t xml:space="preserve">o address the </w:t>
      </w:r>
      <w:r w:rsidR="00BF3ECD" w:rsidRPr="006D76EC">
        <w:rPr>
          <w:rFonts w:ascii="Arial" w:hAnsi="Arial" w:cs="Arial"/>
          <w:sz w:val="24"/>
          <w:szCs w:val="24"/>
        </w:rPr>
        <w:t>requirement</w:t>
      </w:r>
      <w:r w:rsidR="005D69F4">
        <w:rPr>
          <w:rFonts w:ascii="Arial" w:hAnsi="Arial" w:cs="Arial"/>
          <w:sz w:val="24"/>
          <w:szCs w:val="24"/>
        </w:rPr>
        <w:t>,</w:t>
      </w:r>
      <w:r w:rsidR="0001493B" w:rsidRPr="006D76EC">
        <w:rPr>
          <w:rFonts w:ascii="Arial" w:hAnsi="Arial" w:cs="Arial"/>
          <w:sz w:val="24"/>
          <w:szCs w:val="24"/>
        </w:rPr>
        <w:t xml:space="preserve"> the Council </w:t>
      </w:r>
      <w:r w:rsidR="00E02E67">
        <w:rPr>
          <w:rFonts w:ascii="Arial" w:hAnsi="Arial" w:cs="Arial"/>
          <w:sz w:val="24"/>
          <w:szCs w:val="24"/>
        </w:rPr>
        <w:t xml:space="preserve">will need to </w:t>
      </w:r>
      <w:r w:rsidR="004569C3">
        <w:rPr>
          <w:rFonts w:ascii="Arial" w:hAnsi="Arial" w:cs="Arial"/>
          <w:sz w:val="24"/>
          <w:szCs w:val="24"/>
        </w:rPr>
        <w:t xml:space="preserve">identify </w:t>
      </w:r>
      <w:r w:rsidR="0001493B" w:rsidRPr="006D76EC">
        <w:rPr>
          <w:rFonts w:ascii="Arial" w:hAnsi="Arial" w:cs="Arial"/>
          <w:sz w:val="24"/>
          <w:szCs w:val="24"/>
        </w:rPr>
        <w:t xml:space="preserve">site(s) capable of </w:t>
      </w:r>
      <w:r w:rsidR="001B62F2">
        <w:rPr>
          <w:rFonts w:ascii="Arial" w:hAnsi="Arial" w:cs="Arial"/>
          <w:sz w:val="24"/>
          <w:szCs w:val="24"/>
        </w:rPr>
        <w:t xml:space="preserve">increasing the Plan’s flexibility allowance to </w:t>
      </w:r>
      <w:r w:rsidR="001B324A">
        <w:rPr>
          <w:rFonts w:ascii="Arial" w:hAnsi="Arial" w:cs="Arial"/>
          <w:sz w:val="24"/>
          <w:szCs w:val="24"/>
        </w:rPr>
        <w:t xml:space="preserve">at least 10% (882 </w:t>
      </w:r>
      <w:r w:rsidR="00D13963">
        <w:rPr>
          <w:rFonts w:ascii="Arial" w:hAnsi="Arial" w:cs="Arial"/>
          <w:sz w:val="24"/>
          <w:szCs w:val="24"/>
        </w:rPr>
        <w:t>dwellings)</w:t>
      </w:r>
      <w:r w:rsidR="0001493B" w:rsidRPr="006D76EC">
        <w:rPr>
          <w:rFonts w:ascii="Arial" w:hAnsi="Arial" w:cs="Arial"/>
          <w:sz w:val="24"/>
          <w:szCs w:val="24"/>
        </w:rPr>
        <w:t xml:space="preserve">. </w:t>
      </w:r>
      <w:r w:rsidR="009F27C4">
        <w:rPr>
          <w:rFonts w:ascii="Arial" w:hAnsi="Arial" w:cs="Arial"/>
          <w:sz w:val="24"/>
          <w:szCs w:val="24"/>
        </w:rPr>
        <w:t xml:space="preserve">Once the Council has identified </w:t>
      </w:r>
      <w:r w:rsidR="00777BB9">
        <w:rPr>
          <w:rFonts w:ascii="Arial" w:hAnsi="Arial" w:cs="Arial"/>
          <w:sz w:val="24"/>
          <w:szCs w:val="24"/>
        </w:rPr>
        <w:t>land</w:t>
      </w:r>
      <w:r w:rsidR="003E5CAD">
        <w:rPr>
          <w:rFonts w:ascii="Arial" w:hAnsi="Arial" w:cs="Arial"/>
          <w:sz w:val="24"/>
          <w:szCs w:val="24"/>
        </w:rPr>
        <w:t xml:space="preserve"> to meet this</w:t>
      </w:r>
      <w:r w:rsidR="009F27C4">
        <w:rPr>
          <w:rFonts w:ascii="Arial" w:hAnsi="Arial" w:cs="Arial"/>
          <w:sz w:val="24"/>
          <w:szCs w:val="24"/>
        </w:rPr>
        <w:t xml:space="preserve"> require</w:t>
      </w:r>
      <w:r w:rsidR="003E5CAD">
        <w:rPr>
          <w:rFonts w:ascii="Arial" w:hAnsi="Arial" w:cs="Arial"/>
          <w:sz w:val="24"/>
          <w:szCs w:val="24"/>
        </w:rPr>
        <w:t>ment</w:t>
      </w:r>
      <w:r w:rsidR="009F27C4">
        <w:rPr>
          <w:rFonts w:ascii="Arial" w:hAnsi="Arial" w:cs="Arial"/>
          <w:sz w:val="24"/>
          <w:szCs w:val="24"/>
        </w:rPr>
        <w:t xml:space="preserve">, it should </w:t>
      </w:r>
      <w:r w:rsidR="00777BB9">
        <w:rPr>
          <w:rFonts w:ascii="Arial" w:hAnsi="Arial" w:cs="Arial"/>
          <w:sz w:val="24"/>
          <w:szCs w:val="24"/>
        </w:rPr>
        <w:t xml:space="preserve">then </w:t>
      </w:r>
      <w:r w:rsidR="009F27C4">
        <w:rPr>
          <w:rFonts w:ascii="Arial" w:hAnsi="Arial" w:cs="Arial"/>
          <w:sz w:val="24"/>
          <w:szCs w:val="24"/>
        </w:rPr>
        <w:t xml:space="preserve">undertake a </w:t>
      </w:r>
      <w:r w:rsidR="006774E0">
        <w:rPr>
          <w:rFonts w:ascii="Arial" w:hAnsi="Arial" w:cs="Arial"/>
          <w:sz w:val="24"/>
          <w:szCs w:val="24"/>
        </w:rPr>
        <w:t>6</w:t>
      </w:r>
      <w:r w:rsidR="00C02E6A">
        <w:rPr>
          <w:rFonts w:ascii="Arial" w:hAnsi="Arial" w:cs="Arial"/>
          <w:sz w:val="24"/>
          <w:szCs w:val="24"/>
        </w:rPr>
        <w:t>-</w:t>
      </w:r>
      <w:r w:rsidR="006774E0">
        <w:rPr>
          <w:rFonts w:ascii="Arial" w:hAnsi="Arial" w:cs="Arial"/>
          <w:sz w:val="24"/>
          <w:szCs w:val="24"/>
        </w:rPr>
        <w:t xml:space="preserve">week </w:t>
      </w:r>
      <w:r w:rsidR="009F27C4">
        <w:rPr>
          <w:rFonts w:ascii="Arial" w:hAnsi="Arial" w:cs="Arial"/>
          <w:sz w:val="24"/>
          <w:szCs w:val="24"/>
        </w:rPr>
        <w:t xml:space="preserve">public consultation exercise in </w:t>
      </w:r>
      <w:r w:rsidR="003E5CAD">
        <w:rPr>
          <w:rFonts w:ascii="Arial" w:hAnsi="Arial" w:cs="Arial"/>
          <w:sz w:val="24"/>
          <w:szCs w:val="24"/>
        </w:rPr>
        <w:t>respect of the</w:t>
      </w:r>
      <w:r w:rsidR="00777BB9">
        <w:rPr>
          <w:rFonts w:ascii="Arial" w:hAnsi="Arial" w:cs="Arial"/>
          <w:sz w:val="24"/>
          <w:szCs w:val="24"/>
        </w:rPr>
        <w:t>se add</w:t>
      </w:r>
      <w:r w:rsidR="00C86035">
        <w:rPr>
          <w:rFonts w:ascii="Arial" w:hAnsi="Arial" w:cs="Arial"/>
          <w:sz w:val="24"/>
          <w:szCs w:val="24"/>
        </w:rPr>
        <w:t xml:space="preserve">itional sites. The consultation should be undertaken in accordance with the </w:t>
      </w:r>
      <w:r w:rsidR="00417D3C">
        <w:rPr>
          <w:rFonts w:ascii="Arial" w:hAnsi="Arial" w:cs="Arial"/>
          <w:sz w:val="24"/>
          <w:szCs w:val="24"/>
        </w:rPr>
        <w:t>requirements</w:t>
      </w:r>
      <w:r w:rsidR="00C02E6A">
        <w:rPr>
          <w:rFonts w:ascii="Arial" w:hAnsi="Arial" w:cs="Arial"/>
          <w:sz w:val="24"/>
          <w:szCs w:val="24"/>
        </w:rPr>
        <w:t xml:space="preserve"> set out in the </w:t>
      </w:r>
      <w:r w:rsidR="001C16F2">
        <w:rPr>
          <w:rFonts w:ascii="Arial" w:hAnsi="Arial" w:cs="Arial"/>
          <w:sz w:val="24"/>
          <w:szCs w:val="24"/>
        </w:rPr>
        <w:t>R</w:t>
      </w:r>
      <w:r w:rsidR="00197901">
        <w:rPr>
          <w:rFonts w:ascii="Arial" w:hAnsi="Arial" w:cs="Arial"/>
          <w:sz w:val="24"/>
          <w:szCs w:val="24"/>
        </w:rPr>
        <w:t xml:space="preserve">LDP </w:t>
      </w:r>
      <w:r w:rsidR="0006662A">
        <w:rPr>
          <w:rFonts w:ascii="Arial" w:hAnsi="Arial" w:cs="Arial"/>
          <w:sz w:val="24"/>
          <w:szCs w:val="24"/>
        </w:rPr>
        <w:t>Deliver</w:t>
      </w:r>
      <w:r w:rsidR="003D42C1">
        <w:rPr>
          <w:rFonts w:ascii="Arial" w:hAnsi="Arial" w:cs="Arial"/>
          <w:sz w:val="24"/>
          <w:szCs w:val="24"/>
        </w:rPr>
        <w:t>y</w:t>
      </w:r>
      <w:r w:rsidR="0006662A">
        <w:rPr>
          <w:rFonts w:ascii="Arial" w:hAnsi="Arial" w:cs="Arial"/>
          <w:sz w:val="24"/>
          <w:szCs w:val="24"/>
        </w:rPr>
        <w:t xml:space="preserve"> Agreement</w:t>
      </w:r>
      <w:r w:rsidR="00197901">
        <w:rPr>
          <w:rFonts w:ascii="Arial" w:hAnsi="Arial" w:cs="Arial"/>
          <w:sz w:val="24"/>
          <w:szCs w:val="24"/>
        </w:rPr>
        <w:t xml:space="preserve">. </w:t>
      </w:r>
    </w:p>
    <w:p w14:paraId="51A87F09" w14:textId="67E916B1" w:rsidR="00771494" w:rsidRDefault="0001493B">
      <w:pPr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</w:rPr>
        <w:t xml:space="preserve">The Council should submit </w:t>
      </w:r>
      <w:r w:rsidR="004D2375">
        <w:rPr>
          <w:rFonts w:ascii="Arial" w:hAnsi="Arial" w:cs="Arial"/>
          <w:sz w:val="24"/>
          <w:szCs w:val="24"/>
        </w:rPr>
        <w:t xml:space="preserve">details of the </w:t>
      </w:r>
      <w:r w:rsidR="005F17FC">
        <w:rPr>
          <w:rFonts w:ascii="Arial" w:hAnsi="Arial" w:cs="Arial"/>
          <w:sz w:val="24"/>
          <w:szCs w:val="24"/>
        </w:rPr>
        <w:t xml:space="preserve">proposed additional sites, </w:t>
      </w:r>
      <w:r w:rsidR="009442A6">
        <w:rPr>
          <w:rFonts w:ascii="Arial" w:hAnsi="Arial" w:cs="Arial"/>
          <w:sz w:val="24"/>
          <w:szCs w:val="24"/>
        </w:rPr>
        <w:t>supporting evidence and a</w:t>
      </w:r>
      <w:r w:rsidR="00966F98">
        <w:rPr>
          <w:rFonts w:ascii="Arial" w:hAnsi="Arial" w:cs="Arial"/>
          <w:sz w:val="24"/>
          <w:szCs w:val="24"/>
        </w:rPr>
        <w:t xml:space="preserve"> </w:t>
      </w:r>
      <w:r w:rsidR="009442A6">
        <w:rPr>
          <w:rFonts w:ascii="Arial" w:hAnsi="Arial" w:cs="Arial"/>
          <w:sz w:val="24"/>
          <w:szCs w:val="24"/>
        </w:rPr>
        <w:t xml:space="preserve">report outlining the </w:t>
      </w:r>
      <w:r w:rsidR="00855F86">
        <w:rPr>
          <w:rFonts w:ascii="Arial" w:hAnsi="Arial" w:cs="Arial"/>
          <w:sz w:val="24"/>
          <w:szCs w:val="24"/>
        </w:rPr>
        <w:t xml:space="preserve">findings of the public consultation exercise </w:t>
      </w:r>
      <w:r w:rsidR="006D37A6">
        <w:rPr>
          <w:rFonts w:ascii="Arial" w:hAnsi="Arial" w:cs="Arial"/>
          <w:sz w:val="24"/>
          <w:szCs w:val="24"/>
        </w:rPr>
        <w:t xml:space="preserve">to </w:t>
      </w:r>
      <w:r w:rsidR="00C1617D">
        <w:rPr>
          <w:rFonts w:ascii="Arial" w:hAnsi="Arial" w:cs="Arial"/>
          <w:sz w:val="24"/>
          <w:szCs w:val="24"/>
        </w:rPr>
        <w:t>the Programme Officer by</w:t>
      </w:r>
      <w:r w:rsidR="00154E07">
        <w:rPr>
          <w:rFonts w:ascii="Arial" w:hAnsi="Arial" w:cs="Arial"/>
          <w:sz w:val="24"/>
          <w:szCs w:val="24"/>
        </w:rPr>
        <w:t xml:space="preserve"> 31 May 2025.</w:t>
      </w:r>
    </w:p>
    <w:p w14:paraId="54F72A1F" w14:textId="422EABEF" w:rsidR="00FB4EE4" w:rsidRPr="00353A7E" w:rsidRDefault="0001493B">
      <w:pPr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</w:rPr>
        <w:t xml:space="preserve">If you have any questions about the content of this note, please contact </w:t>
      </w:r>
      <w:r w:rsidR="00861508" w:rsidRPr="006D76EC">
        <w:rPr>
          <w:rFonts w:ascii="Arial" w:hAnsi="Arial" w:cs="Arial"/>
          <w:sz w:val="24"/>
          <w:szCs w:val="24"/>
        </w:rPr>
        <w:t xml:space="preserve">us </w:t>
      </w:r>
      <w:r w:rsidRPr="006D76EC">
        <w:rPr>
          <w:rFonts w:ascii="Arial" w:hAnsi="Arial" w:cs="Arial"/>
          <w:sz w:val="24"/>
          <w:szCs w:val="24"/>
        </w:rPr>
        <w:t>via the Programme Officer.</w:t>
      </w:r>
      <w:r w:rsidRPr="00353A7E">
        <w:rPr>
          <w:rFonts w:ascii="Arial" w:hAnsi="Arial" w:cs="Arial"/>
          <w:sz w:val="24"/>
          <w:szCs w:val="24"/>
        </w:rPr>
        <w:t xml:space="preserve"> </w:t>
      </w:r>
    </w:p>
    <w:p w14:paraId="14BFC523" w14:textId="77777777" w:rsidR="000A622B" w:rsidRDefault="000A622B" w:rsidP="000A622B">
      <w:pPr>
        <w:spacing w:before="120" w:after="120" w:line="240" w:lineRule="auto"/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</w:pPr>
    </w:p>
    <w:p w14:paraId="5A712DE3" w14:textId="67D5EBB1" w:rsidR="000A622B" w:rsidRPr="006E2FE1" w:rsidRDefault="000A622B" w:rsidP="000A622B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  <w:t>Nicola Gulley and Ian Stevens</w:t>
      </w:r>
    </w:p>
    <w:p w14:paraId="42FA5101" w14:textId="77777777" w:rsidR="000A622B" w:rsidRPr="006E2FE1" w:rsidRDefault="000A622B" w:rsidP="000A622B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14:ligatures w14:val="none"/>
        </w:rPr>
        <w:t>INSPECTORS</w:t>
      </w:r>
    </w:p>
    <w:p w14:paraId="180270A7" w14:textId="5CC20382" w:rsidR="000A622B" w:rsidRPr="000A622B" w:rsidRDefault="00911BC3" w:rsidP="000A622B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911BC3">
        <w:rPr>
          <w:rFonts w:ascii="Arial" w:hAnsi="Arial" w:cs="Arial"/>
          <w:kern w:val="0"/>
          <w:sz w:val="24"/>
          <w:szCs w:val="24"/>
          <w14:ligatures w14:val="none"/>
        </w:rPr>
        <w:t>2</w:t>
      </w:r>
      <w:r w:rsidR="00D1418B">
        <w:rPr>
          <w:rFonts w:ascii="Arial" w:hAnsi="Arial" w:cs="Arial"/>
          <w:kern w:val="0"/>
          <w:sz w:val="24"/>
          <w:szCs w:val="24"/>
          <w14:ligatures w14:val="none"/>
        </w:rPr>
        <w:t>8</w:t>
      </w:r>
      <w:r w:rsidR="000A622B" w:rsidRPr="00911BC3">
        <w:rPr>
          <w:rFonts w:ascii="Arial" w:hAnsi="Arial" w:cs="Arial"/>
          <w:kern w:val="0"/>
          <w:sz w:val="24"/>
          <w:szCs w:val="24"/>
          <w14:ligatures w14:val="none"/>
        </w:rPr>
        <w:t>/01/2025</w:t>
      </w:r>
    </w:p>
    <w:p w14:paraId="202C316F" w14:textId="77777777" w:rsidR="000A622B" w:rsidRPr="00404DAC" w:rsidRDefault="000A622B">
      <w:pPr>
        <w:rPr>
          <w:rFonts w:ascii="Arial" w:hAnsi="Arial" w:cs="Arial"/>
          <w:sz w:val="24"/>
          <w:szCs w:val="24"/>
        </w:rPr>
      </w:pPr>
    </w:p>
    <w:sectPr w:rsidR="000A622B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A87F" w14:textId="77777777" w:rsidR="00C90D56" w:rsidRDefault="00C90D56" w:rsidP="0098595C">
      <w:pPr>
        <w:spacing w:after="0" w:line="240" w:lineRule="auto"/>
      </w:pPr>
      <w:r>
        <w:separator/>
      </w:r>
    </w:p>
  </w:endnote>
  <w:endnote w:type="continuationSeparator" w:id="0">
    <w:p w14:paraId="06140BB0" w14:textId="77777777" w:rsidR="00C90D56" w:rsidRDefault="00C90D56" w:rsidP="0098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DBC7" w14:textId="77777777" w:rsidR="00C90D56" w:rsidRDefault="00C90D56" w:rsidP="0098595C">
      <w:pPr>
        <w:spacing w:after="0" w:line="240" w:lineRule="auto"/>
      </w:pPr>
      <w:r>
        <w:separator/>
      </w:r>
    </w:p>
  </w:footnote>
  <w:footnote w:type="continuationSeparator" w:id="0">
    <w:p w14:paraId="44E90FBF" w14:textId="77777777" w:rsidR="00C90D56" w:rsidRDefault="00C90D56" w:rsidP="0098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1305F"/>
    <w:multiLevelType w:val="hybridMultilevel"/>
    <w:tmpl w:val="33267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B"/>
    <w:rsid w:val="00006DFB"/>
    <w:rsid w:val="0001493B"/>
    <w:rsid w:val="00023353"/>
    <w:rsid w:val="000270B7"/>
    <w:rsid w:val="00030533"/>
    <w:rsid w:val="000335F5"/>
    <w:rsid w:val="000412D1"/>
    <w:rsid w:val="000450C0"/>
    <w:rsid w:val="00061C1A"/>
    <w:rsid w:val="0006662A"/>
    <w:rsid w:val="000702ED"/>
    <w:rsid w:val="00070BF3"/>
    <w:rsid w:val="00080FAB"/>
    <w:rsid w:val="0008161D"/>
    <w:rsid w:val="00082226"/>
    <w:rsid w:val="00094958"/>
    <w:rsid w:val="00097014"/>
    <w:rsid w:val="000A622B"/>
    <w:rsid w:val="000B19BF"/>
    <w:rsid w:val="000C10FD"/>
    <w:rsid w:val="000C6D1F"/>
    <w:rsid w:val="000D3C12"/>
    <w:rsid w:val="000F06E3"/>
    <w:rsid w:val="000F2B4E"/>
    <w:rsid w:val="000F5FDB"/>
    <w:rsid w:val="00102276"/>
    <w:rsid w:val="0011452C"/>
    <w:rsid w:val="00121253"/>
    <w:rsid w:val="00125595"/>
    <w:rsid w:val="0012625C"/>
    <w:rsid w:val="0013780A"/>
    <w:rsid w:val="001519AC"/>
    <w:rsid w:val="00154E07"/>
    <w:rsid w:val="00164E68"/>
    <w:rsid w:val="00172D55"/>
    <w:rsid w:val="00175454"/>
    <w:rsid w:val="00176479"/>
    <w:rsid w:val="00183413"/>
    <w:rsid w:val="001908A0"/>
    <w:rsid w:val="00194D20"/>
    <w:rsid w:val="00197901"/>
    <w:rsid w:val="00197D19"/>
    <w:rsid w:val="001A00B7"/>
    <w:rsid w:val="001A5E7B"/>
    <w:rsid w:val="001B324A"/>
    <w:rsid w:val="001B4A41"/>
    <w:rsid w:val="001B62F2"/>
    <w:rsid w:val="001C16F2"/>
    <w:rsid w:val="001C36E8"/>
    <w:rsid w:val="001E6C2D"/>
    <w:rsid w:val="002013B3"/>
    <w:rsid w:val="002069E7"/>
    <w:rsid w:val="00211AA7"/>
    <w:rsid w:val="00217A33"/>
    <w:rsid w:val="002315C8"/>
    <w:rsid w:val="00232674"/>
    <w:rsid w:val="00232EC7"/>
    <w:rsid w:val="00245A48"/>
    <w:rsid w:val="00250C1A"/>
    <w:rsid w:val="00257B16"/>
    <w:rsid w:val="002625B6"/>
    <w:rsid w:val="00262B6F"/>
    <w:rsid w:val="00267E32"/>
    <w:rsid w:val="0027314D"/>
    <w:rsid w:val="002773FC"/>
    <w:rsid w:val="00294B48"/>
    <w:rsid w:val="002A6E50"/>
    <w:rsid w:val="002B0EDB"/>
    <w:rsid w:val="002B14B4"/>
    <w:rsid w:val="002C083D"/>
    <w:rsid w:val="002C0F96"/>
    <w:rsid w:val="002C26B0"/>
    <w:rsid w:val="002C3523"/>
    <w:rsid w:val="002C3795"/>
    <w:rsid w:val="002C5D4A"/>
    <w:rsid w:val="002D7AD2"/>
    <w:rsid w:val="002E0633"/>
    <w:rsid w:val="002F4530"/>
    <w:rsid w:val="003064BB"/>
    <w:rsid w:val="00315D07"/>
    <w:rsid w:val="003165D6"/>
    <w:rsid w:val="0031714C"/>
    <w:rsid w:val="00317B83"/>
    <w:rsid w:val="003302FD"/>
    <w:rsid w:val="0033055F"/>
    <w:rsid w:val="00333A8F"/>
    <w:rsid w:val="00340153"/>
    <w:rsid w:val="00340335"/>
    <w:rsid w:val="003420F1"/>
    <w:rsid w:val="00344876"/>
    <w:rsid w:val="003512AC"/>
    <w:rsid w:val="00353A7E"/>
    <w:rsid w:val="003633AA"/>
    <w:rsid w:val="00380F98"/>
    <w:rsid w:val="0039408A"/>
    <w:rsid w:val="00396BBE"/>
    <w:rsid w:val="003A4192"/>
    <w:rsid w:val="003B11D9"/>
    <w:rsid w:val="003B67A4"/>
    <w:rsid w:val="003B6C70"/>
    <w:rsid w:val="003C40E6"/>
    <w:rsid w:val="003D42C1"/>
    <w:rsid w:val="003E25F7"/>
    <w:rsid w:val="003E5CAD"/>
    <w:rsid w:val="00402C97"/>
    <w:rsid w:val="00404DAC"/>
    <w:rsid w:val="00414EED"/>
    <w:rsid w:val="00417D3C"/>
    <w:rsid w:val="004372FE"/>
    <w:rsid w:val="004445C1"/>
    <w:rsid w:val="00450B40"/>
    <w:rsid w:val="0045388A"/>
    <w:rsid w:val="00454140"/>
    <w:rsid w:val="004569C3"/>
    <w:rsid w:val="004602C1"/>
    <w:rsid w:val="00461282"/>
    <w:rsid w:val="00463CF0"/>
    <w:rsid w:val="004922A3"/>
    <w:rsid w:val="004929C3"/>
    <w:rsid w:val="004969A2"/>
    <w:rsid w:val="004A2207"/>
    <w:rsid w:val="004A367A"/>
    <w:rsid w:val="004A74C7"/>
    <w:rsid w:val="004B0AD2"/>
    <w:rsid w:val="004C0128"/>
    <w:rsid w:val="004C06D3"/>
    <w:rsid w:val="004C1B21"/>
    <w:rsid w:val="004C24E4"/>
    <w:rsid w:val="004C46A2"/>
    <w:rsid w:val="004D2375"/>
    <w:rsid w:val="004D2FF7"/>
    <w:rsid w:val="004D37C5"/>
    <w:rsid w:val="004D5459"/>
    <w:rsid w:val="004E54C7"/>
    <w:rsid w:val="004E5F20"/>
    <w:rsid w:val="004F01D8"/>
    <w:rsid w:val="004F27AD"/>
    <w:rsid w:val="004F7CE3"/>
    <w:rsid w:val="00503C0B"/>
    <w:rsid w:val="00507673"/>
    <w:rsid w:val="00517129"/>
    <w:rsid w:val="005206DE"/>
    <w:rsid w:val="0053153B"/>
    <w:rsid w:val="005322AF"/>
    <w:rsid w:val="00536A4D"/>
    <w:rsid w:val="00536A69"/>
    <w:rsid w:val="00540B7F"/>
    <w:rsid w:val="0054442F"/>
    <w:rsid w:val="005500C8"/>
    <w:rsid w:val="00554D9B"/>
    <w:rsid w:val="00561D36"/>
    <w:rsid w:val="005671CA"/>
    <w:rsid w:val="00567EF2"/>
    <w:rsid w:val="00591DB1"/>
    <w:rsid w:val="005A0ED4"/>
    <w:rsid w:val="005A38E0"/>
    <w:rsid w:val="005B5FD6"/>
    <w:rsid w:val="005C3800"/>
    <w:rsid w:val="005C6BDC"/>
    <w:rsid w:val="005D075E"/>
    <w:rsid w:val="005D078F"/>
    <w:rsid w:val="005D69F4"/>
    <w:rsid w:val="005E0E26"/>
    <w:rsid w:val="005E768D"/>
    <w:rsid w:val="005F0CEB"/>
    <w:rsid w:val="005F17FC"/>
    <w:rsid w:val="005F5535"/>
    <w:rsid w:val="005F68D1"/>
    <w:rsid w:val="00603428"/>
    <w:rsid w:val="00610FD4"/>
    <w:rsid w:val="00611841"/>
    <w:rsid w:val="006157CC"/>
    <w:rsid w:val="006272BB"/>
    <w:rsid w:val="006346E0"/>
    <w:rsid w:val="00641450"/>
    <w:rsid w:val="0066249F"/>
    <w:rsid w:val="00677376"/>
    <w:rsid w:val="006774E0"/>
    <w:rsid w:val="00680F70"/>
    <w:rsid w:val="00681153"/>
    <w:rsid w:val="0069117A"/>
    <w:rsid w:val="0069657A"/>
    <w:rsid w:val="006A42C6"/>
    <w:rsid w:val="006A7D35"/>
    <w:rsid w:val="006B623B"/>
    <w:rsid w:val="006C036C"/>
    <w:rsid w:val="006C4798"/>
    <w:rsid w:val="006D10AA"/>
    <w:rsid w:val="006D118E"/>
    <w:rsid w:val="006D37A6"/>
    <w:rsid w:val="006D5D37"/>
    <w:rsid w:val="006D76EC"/>
    <w:rsid w:val="006E2C7C"/>
    <w:rsid w:val="006E2FE1"/>
    <w:rsid w:val="006F0CDC"/>
    <w:rsid w:val="00701F42"/>
    <w:rsid w:val="007027FE"/>
    <w:rsid w:val="007034C6"/>
    <w:rsid w:val="00704C51"/>
    <w:rsid w:val="00704CEE"/>
    <w:rsid w:val="00706C23"/>
    <w:rsid w:val="00714B02"/>
    <w:rsid w:val="00716575"/>
    <w:rsid w:val="00716CF2"/>
    <w:rsid w:val="007202FA"/>
    <w:rsid w:val="0072735C"/>
    <w:rsid w:val="0075048F"/>
    <w:rsid w:val="00760E1A"/>
    <w:rsid w:val="00766D65"/>
    <w:rsid w:val="00771494"/>
    <w:rsid w:val="007716AC"/>
    <w:rsid w:val="00777BB9"/>
    <w:rsid w:val="007829CA"/>
    <w:rsid w:val="00794881"/>
    <w:rsid w:val="00794CE5"/>
    <w:rsid w:val="00795299"/>
    <w:rsid w:val="00796D43"/>
    <w:rsid w:val="007A22B3"/>
    <w:rsid w:val="007A29F1"/>
    <w:rsid w:val="007B55ED"/>
    <w:rsid w:val="007C2647"/>
    <w:rsid w:val="007C3887"/>
    <w:rsid w:val="007D5142"/>
    <w:rsid w:val="007F07C2"/>
    <w:rsid w:val="007F1A99"/>
    <w:rsid w:val="007F2218"/>
    <w:rsid w:val="00805811"/>
    <w:rsid w:val="00815A74"/>
    <w:rsid w:val="00817B3D"/>
    <w:rsid w:val="00817D1F"/>
    <w:rsid w:val="0082440A"/>
    <w:rsid w:val="0083423C"/>
    <w:rsid w:val="00850F85"/>
    <w:rsid w:val="00853F8D"/>
    <w:rsid w:val="00855F86"/>
    <w:rsid w:val="00861508"/>
    <w:rsid w:val="00870DA5"/>
    <w:rsid w:val="008725E3"/>
    <w:rsid w:val="00874FF5"/>
    <w:rsid w:val="00875D11"/>
    <w:rsid w:val="008820B9"/>
    <w:rsid w:val="00887439"/>
    <w:rsid w:val="00897E13"/>
    <w:rsid w:val="008A387C"/>
    <w:rsid w:val="008D7CEA"/>
    <w:rsid w:val="008E2BB3"/>
    <w:rsid w:val="00907F7E"/>
    <w:rsid w:val="00911BC3"/>
    <w:rsid w:val="00913B15"/>
    <w:rsid w:val="00920ED8"/>
    <w:rsid w:val="00925846"/>
    <w:rsid w:val="009274BF"/>
    <w:rsid w:val="00930353"/>
    <w:rsid w:val="0093100D"/>
    <w:rsid w:val="00931917"/>
    <w:rsid w:val="00932308"/>
    <w:rsid w:val="00936F36"/>
    <w:rsid w:val="009442A6"/>
    <w:rsid w:val="009503F8"/>
    <w:rsid w:val="009516FC"/>
    <w:rsid w:val="009522B8"/>
    <w:rsid w:val="00953E39"/>
    <w:rsid w:val="00957F42"/>
    <w:rsid w:val="00961530"/>
    <w:rsid w:val="00966F98"/>
    <w:rsid w:val="0096798F"/>
    <w:rsid w:val="00977A60"/>
    <w:rsid w:val="0098595C"/>
    <w:rsid w:val="00994F29"/>
    <w:rsid w:val="00997B57"/>
    <w:rsid w:val="009A444E"/>
    <w:rsid w:val="009A636C"/>
    <w:rsid w:val="009A6AA3"/>
    <w:rsid w:val="009B10DB"/>
    <w:rsid w:val="009B2CDB"/>
    <w:rsid w:val="009C56C7"/>
    <w:rsid w:val="009D5497"/>
    <w:rsid w:val="009E4741"/>
    <w:rsid w:val="009F169C"/>
    <w:rsid w:val="009F27C4"/>
    <w:rsid w:val="00A004D1"/>
    <w:rsid w:val="00A00CF9"/>
    <w:rsid w:val="00A03E7D"/>
    <w:rsid w:val="00A1518D"/>
    <w:rsid w:val="00A43F57"/>
    <w:rsid w:val="00A569D6"/>
    <w:rsid w:val="00A579E4"/>
    <w:rsid w:val="00A60622"/>
    <w:rsid w:val="00A60A20"/>
    <w:rsid w:val="00A626B9"/>
    <w:rsid w:val="00A658E3"/>
    <w:rsid w:val="00A6679C"/>
    <w:rsid w:val="00A73C08"/>
    <w:rsid w:val="00A97687"/>
    <w:rsid w:val="00AA398B"/>
    <w:rsid w:val="00AA44FC"/>
    <w:rsid w:val="00AC0696"/>
    <w:rsid w:val="00AC49C1"/>
    <w:rsid w:val="00AD42E1"/>
    <w:rsid w:val="00AF2F96"/>
    <w:rsid w:val="00AF3430"/>
    <w:rsid w:val="00B057CA"/>
    <w:rsid w:val="00B125E2"/>
    <w:rsid w:val="00B20A1B"/>
    <w:rsid w:val="00B237A8"/>
    <w:rsid w:val="00B2752D"/>
    <w:rsid w:val="00B43471"/>
    <w:rsid w:val="00B43864"/>
    <w:rsid w:val="00B53AA9"/>
    <w:rsid w:val="00B568A2"/>
    <w:rsid w:val="00B610D6"/>
    <w:rsid w:val="00B623F8"/>
    <w:rsid w:val="00B64102"/>
    <w:rsid w:val="00B72A0E"/>
    <w:rsid w:val="00B74B80"/>
    <w:rsid w:val="00B752B2"/>
    <w:rsid w:val="00B908CB"/>
    <w:rsid w:val="00BA05D4"/>
    <w:rsid w:val="00BA158E"/>
    <w:rsid w:val="00BA3D33"/>
    <w:rsid w:val="00BB38C6"/>
    <w:rsid w:val="00BB7AB1"/>
    <w:rsid w:val="00BD6548"/>
    <w:rsid w:val="00BE06CB"/>
    <w:rsid w:val="00BE1348"/>
    <w:rsid w:val="00BE6534"/>
    <w:rsid w:val="00BF3ECD"/>
    <w:rsid w:val="00BF7744"/>
    <w:rsid w:val="00C0051C"/>
    <w:rsid w:val="00C02E6A"/>
    <w:rsid w:val="00C1617D"/>
    <w:rsid w:val="00C16CAF"/>
    <w:rsid w:val="00C23152"/>
    <w:rsid w:val="00C36357"/>
    <w:rsid w:val="00C42954"/>
    <w:rsid w:val="00C43E0E"/>
    <w:rsid w:val="00C55B86"/>
    <w:rsid w:val="00C65060"/>
    <w:rsid w:val="00C73DEC"/>
    <w:rsid w:val="00C81836"/>
    <w:rsid w:val="00C86035"/>
    <w:rsid w:val="00C86DC7"/>
    <w:rsid w:val="00C90D56"/>
    <w:rsid w:val="00C92E9B"/>
    <w:rsid w:val="00C95530"/>
    <w:rsid w:val="00C96E41"/>
    <w:rsid w:val="00C97A8D"/>
    <w:rsid w:val="00CA10A4"/>
    <w:rsid w:val="00CA5BBA"/>
    <w:rsid w:val="00CA79C0"/>
    <w:rsid w:val="00CB6DEC"/>
    <w:rsid w:val="00CB6F67"/>
    <w:rsid w:val="00CC10AC"/>
    <w:rsid w:val="00CD06CE"/>
    <w:rsid w:val="00CD6B1B"/>
    <w:rsid w:val="00CD76F6"/>
    <w:rsid w:val="00CE5C7A"/>
    <w:rsid w:val="00D02414"/>
    <w:rsid w:val="00D032CD"/>
    <w:rsid w:val="00D050CD"/>
    <w:rsid w:val="00D06BB7"/>
    <w:rsid w:val="00D10975"/>
    <w:rsid w:val="00D13963"/>
    <w:rsid w:val="00D1418B"/>
    <w:rsid w:val="00D205FB"/>
    <w:rsid w:val="00D33CFE"/>
    <w:rsid w:val="00D3680A"/>
    <w:rsid w:val="00D40D90"/>
    <w:rsid w:val="00D41AA6"/>
    <w:rsid w:val="00D504DA"/>
    <w:rsid w:val="00D518A6"/>
    <w:rsid w:val="00D70344"/>
    <w:rsid w:val="00D7053A"/>
    <w:rsid w:val="00D733E6"/>
    <w:rsid w:val="00D76FF2"/>
    <w:rsid w:val="00D91E40"/>
    <w:rsid w:val="00D9286F"/>
    <w:rsid w:val="00D9587B"/>
    <w:rsid w:val="00DA5606"/>
    <w:rsid w:val="00DB150A"/>
    <w:rsid w:val="00DC0044"/>
    <w:rsid w:val="00DC26CC"/>
    <w:rsid w:val="00DD0423"/>
    <w:rsid w:val="00DD59A8"/>
    <w:rsid w:val="00DE0A3A"/>
    <w:rsid w:val="00DE2E9B"/>
    <w:rsid w:val="00DE61FE"/>
    <w:rsid w:val="00DF312A"/>
    <w:rsid w:val="00E02B56"/>
    <w:rsid w:val="00E02E67"/>
    <w:rsid w:val="00E05BC1"/>
    <w:rsid w:val="00E072FA"/>
    <w:rsid w:val="00E14DCD"/>
    <w:rsid w:val="00E15231"/>
    <w:rsid w:val="00E16470"/>
    <w:rsid w:val="00E235DF"/>
    <w:rsid w:val="00E2703E"/>
    <w:rsid w:val="00E31810"/>
    <w:rsid w:val="00E31AE7"/>
    <w:rsid w:val="00E337FD"/>
    <w:rsid w:val="00E4637D"/>
    <w:rsid w:val="00E524E1"/>
    <w:rsid w:val="00E54A0B"/>
    <w:rsid w:val="00E5679B"/>
    <w:rsid w:val="00E5774D"/>
    <w:rsid w:val="00E57D9A"/>
    <w:rsid w:val="00E62658"/>
    <w:rsid w:val="00E64E79"/>
    <w:rsid w:val="00E744FF"/>
    <w:rsid w:val="00E74A14"/>
    <w:rsid w:val="00E77511"/>
    <w:rsid w:val="00E95E64"/>
    <w:rsid w:val="00EB27C0"/>
    <w:rsid w:val="00EC3085"/>
    <w:rsid w:val="00EC40BF"/>
    <w:rsid w:val="00EF0715"/>
    <w:rsid w:val="00EF6454"/>
    <w:rsid w:val="00F10861"/>
    <w:rsid w:val="00F20C8D"/>
    <w:rsid w:val="00F524BB"/>
    <w:rsid w:val="00F57925"/>
    <w:rsid w:val="00F73F4A"/>
    <w:rsid w:val="00F9066A"/>
    <w:rsid w:val="00F90BC7"/>
    <w:rsid w:val="00FA5BAD"/>
    <w:rsid w:val="00FB0470"/>
    <w:rsid w:val="00FB4EE4"/>
    <w:rsid w:val="00FC0427"/>
    <w:rsid w:val="00FC2E91"/>
    <w:rsid w:val="00FC59A3"/>
    <w:rsid w:val="00FD1354"/>
    <w:rsid w:val="00FD5025"/>
    <w:rsid w:val="00FE7290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FBB8"/>
  <w15:chartTrackingRefBased/>
  <w15:docId w15:val="{1703C208-5DC7-410A-9818-E5D172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93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9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9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595C"/>
    <w:rPr>
      <w:vertAlign w:val="superscript"/>
    </w:rPr>
  </w:style>
  <w:style w:type="paragraph" w:styleId="Revision">
    <w:name w:val="Revision"/>
    <w:hidden/>
    <w:uiPriority w:val="99"/>
    <w:semiHidden/>
    <w:rsid w:val="00CA5B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0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E988-7C8F-42F8-895A-F5C9830B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(CSI - Planning &amp; Environment Decisions Wales)</dc:creator>
  <cp:keywords/>
  <dc:description/>
  <cp:lastModifiedBy>Gulley, Nicola (CSI - Planning &amp; Environment Decisions Wales)</cp:lastModifiedBy>
  <cp:revision>6</cp:revision>
  <dcterms:created xsi:type="dcterms:W3CDTF">2025-01-17T16:07:00Z</dcterms:created>
  <dcterms:modified xsi:type="dcterms:W3CDTF">2025-01-28T09:58:00Z</dcterms:modified>
</cp:coreProperties>
</file>