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D673D1" w14:textId="5D4E8552" w:rsidR="00693189" w:rsidRPr="00693189" w:rsidRDefault="00693189" w:rsidP="00693189">
      <w:pPr>
        <w:jc w:val="center"/>
        <w:rPr>
          <w:rFonts w:ascii="Arial" w:hAnsi="Arial" w:cs="Arial"/>
          <w:b/>
          <w:bCs/>
          <w:sz w:val="28"/>
          <w:szCs w:val="28"/>
        </w:rPr>
      </w:pPr>
      <w:r w:rsidRPr="00693189">
        <w:rPr>
          <w:rFonts w:ascii="Arial" w:hAnsi="Arial" w:cs="Arial"/>
          <w:b/>
          <w:bCs/>
          <w:sz w:val="28"/>
          <w:szCs w:val="28"/>
        </w:rPr>
        <w:t>CARMARTHENSHIRE</w:t>
      </w:r>
    </w:p>
    <w:p w14:paraId="3D25D16C" w14:textId="7FAA96D9" w:rsidR="00693189" w:rsidRPr="00693189" w:rsidRDefault="00693189" w:rsidP="00693189">
      <w:pPr>
        <w:jc w:val="center"/>
        <w:rPr>
          <w:rFonts w:ascii="Arial" w:hAnsi="Arial" w:cs="Arial"/>
          <w:b/>
          <w:bCs/>
          <w:sz w:val="28"/>
          <w:szCs w:val="28"/>
        </w:rPr>
      </w:pPr>
      <w:r w:rsidRPr="00693189">
        <w:rPr>
          <w:rFonts w:ascii="Arial" w:hAnsi="Arial" w:cs="Arial"/>
          <w:b/>
          <w:bCs/>
          <w:sz w:val="28"/>
          <w:szCs w:val="28"/>
        </w:rPr>
        <w:t>REVISED LOCAL DEVELOPMENT PLAN (2018-2033)</w:t>
      </w:r>
    </w:p>
    <w:p w14:paraId="2A767424" w14:textId="5C49846B" w:rsidR="00693189" w:rsidRDefault="00693189" w:rsidP="00D470C8">
      <w:pPr>
        <w:pBdr>
          <w:bottom w:val="single" w:sz="4" w:space="31" w:color="auto"/>
        </w:pBdr>
        <w:spacing w:after="0"/>
        <w:jc w:val="center"/>
        <w:rPr>
          <w:rFonts w:ascii="Arial" w:hAnsi="Arial" w:cs="Arial"/>
          <w:b/>
          <w:bCs/>
          <w:sz w:val="28"/>
          <w:szCs w:val="28"/>
        </w:rPr>
      </w:pPr>
      <w:r w:rsidRPr="00693189">
        <w:rPr>
          <w:rFonts w:ascii="Arial" w:hAnsi="Arial" w:cs="Arial"/>
          <w:b/>
          <w:bCs/>
          <w:sz w:val="28"/>
          <w:szCs w:val="28"/>
        </w:rPr>
        <w:t>EXAMINATION</w:t>
      </w:r>
    </w:p>
    <w:p w14:paraId="0490B9AC" w14:textId="4F57C722" w:rsidR="001C65C4" w:rsidRDefault="001C65C4" w:rsidP="00D470C8">
      <w:pPr>
        <w:pBdr>
          <w:bottom w:val="single" w:sz="4" w:space="31" w:color="auto"/>
        </w:pBdr>
        <w:spacing w:after="0"/>
        <w:jc w:val="center"/>
        <w:rPr>
          <w:rFonts w:ascii="Arial" w:hAnsi="Arial" w:cs="Arial"/>
          <w:b/>
          <w:bCs/>
          <w:sz w:val="28"/>
          <w:szCs w:val="28"/>
        </w:rPr>
      </w:pPr>
    </w:p>
    <w:p w14:paraId="585AEA08" w14:textId="757F55EA" w:rsidR="00E6203A" w:rsidRDefault="001C65C4" w:rsidP="00D470C8">
      <w:pPr>
        <w:pBdr>
          <w:bottom w:val="single" w:sz="4" w:space="31" w:color="auto"/>
        </w:pBdr>
        <w:spacing w:after="0"/>
        <w:jc w:val="center"/>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661312" behindDoc="0" locked="0" layoutInCell="1" allowOverlap="1" wp14:anchorId="1993EBC6" wp14:editId="1CD401E2">
                <wp:simplePos x="0" y="0"/>
                <wp:positionH relativeFrom="margin">
                  <wp:align>left</wp:align>
                </wp:positionH>
                <wp:positionV relativeFrom="paragraph">
                  <wp:posOffset>83730</wp:posOffset>
                </wp:positionV>
                <wp:extent cx="8866963" cy="10633"/>
                <wp:effectExtent l="0" t="0" r="29845" b="27940"/>
                <wp:wrapNone/>
                <wp:docPr id="1324194830" name="Straight Connector 1"/>
                <wp:cNvGraphicFramePr/>
                <a:graphic xmlns:a="http://schemas.openxmlformats.org/drawingml/2006/main">
                  <a:graphicData uri="http://schemas.microsoft.com/office/word/2010/wordprocessingShape">
                    <wps:wsp>
                      <wps:cNvCnPr/>
                      <wps:spPr>
                        <a:xfrm flipV="1">
                          <a:off x="0" y="0"/>
                          <a:ext cx="8866963" cy="106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CF8AE6" id="Straight Connector 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6pt" to="698.2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" strokecolor="black [3200]" strokeweight=".5pt">
                <v:stroke joinstyle="miter"/>
                <w10:wrap anchorx="margin"/>
              </v:line>
            </w:pict>
          </mc:Fallback>
        </mc:AlternateContent>
      </w:r>
    </w:p>
    <w:p w14:paraId="12503F04" w14:textId="77777777" w:rsidR="001C65C4" w:rsidRDefault="001C65C4" w:rsidP="00D470C8">
      <w:pPr>
        <w:pBdr>
          <w:bottom w:val="single" w:sz="4" w:space="31" w:color="auto"/>
        </w:pBdr>
        <w:spacing w:after="0"/>
        <w:jc w:val="center"/>
        <w:rPr>
          <w:rFonts w:ascii="Arial" w:hAnsi="Arial" w:cs="Arial"/>
          <w:b/>
          <w:bCs/>
          <w:sz w:val="24"/>
          <w:szCs w:val="24"/>
        </w:rPr>
      </w:pPr>
    </w:p>
    <w:p w14:paraId="1957C540" w14:textId="4A5DFA18" w:rsidR="00E6203A" w:rsidRPr="00D470C8" w:rsidRDefault="00D470C8" w:rsidP="00D470C8">
      <w:pPr>
        <w:pBdr>
          <w:bottom w:val="single" w:sz="4" w:space="31" w:color="auto"/>
        </w:pBdr>
        <w:spacing w:after="0"/>
        <w:jc w:val="center"/>
        <w:rPr>
          <w:rFonts w:ascii="Arial" w:hAnsi="Arial" w:cs="Arial"/>
          <w:b/>
          <w:bCs/>
          <w:sz w:val="24"/>
          <w:szCs w:val="24"/>
        </w:rPr>
      </w:pPr>
      <w:r w:rsidRPr="00D470C8">
        <w:rPr>
          <w:rFonts w:ascii="Arial" w:hAnsi="Arial" w:cs="Arial"/>
          <w:b/>
          <w:bCs/>
          <w:sz w:val="24"/>
          <w:szCs w:val="24"/>
        </w:rPr>
        <w:t>Hearing Session 13 – Additional Sites Additional Sites (Clusters 1 - Carmarthen and 2 - Llanelli)</w:t>
      </w:r>
    </w:p>
    <w:tbl>
      <w:tblPr>
        <w:tblStyle w:val="TableGrid"/>
        <w:tblW w:w="13958" w:type="dxa"/>
        <w:tblInd w:w="-5" w:type="dxa"/>
        <w:tblLook w:val="04A0" w:firstRow="1" w:lastRow="0" w:firstColumn="1" w:lastColumn="0" w:noHBand="0" w:noVBand="1"/>
      </w:tblPr>
      <w:tblGrid>
        <w:gridCol w:w="3773"/>
        <w:gridCol w:w="6802"/>
        <w:gridCol w:w="3383"/>
      </w:tblGrid>
      <w:tr w:rsidR="00E6203A" w:rsidRPr="00693189" w14:paraId="3720FA5B" w14:textId="39258A5E" w:rsidTr="001C65C4">
        <w:tc>
          <w:tcPr>
            <w:tcW w:w="3773" w:type="dxa"/>
            <w:tcBorders>
              <w:top w:val="single" w:sz="4" w:space="0" w:color="auto"/>
              <w:left w:val="single" w:sz="4" w:space="0" w:color="auto"/>
              <w:bottom w:val="single" w:sz="4" w:space="0" w:color="auto"/>
              <w:right w:val="single" w:sz="4" w:space="0" w:color="auto"/>
            </w:tcBorders>
          </w:tcPr>
          <w:p w14:paraId="727D74D6" w14:textId="34D8E9E4" w:rsidR="00ED3F8F" w:rsidRPr="00693189" w:rsidRDefault="00ED3F8F" w:rsidP="00693189">
            <w:pPr>
              <w:rPr>
                <w:rFonts w:ascii="Arial" w:hAnsi="Arial" w:cs="Arial"/>
                <w:b/>
                <w:bCs/>
                <w:sz w:val="24"/>
                <w:szCs w:val="24"/>
              </w:rPr>
            </w:pPr>
            <w:r w:rsidRPr="00693189">
              <w:rPr>
                <w:rFonts w:ascii="Arial" w:hAnsi="Arial" w:cs="Arial"/>
                <w:b/>
                <w:bCs/>
                <w:sz w:val="24"/>
                <w:szCs w:val="24"/>
              </w:rPr>
              <w:t>Action Point</w:t>
            </w:r>
          </w:p>
        </w:tc>
        <w:tc>
          <w:tcPr>
            <w:tcW w:w="6802" w:type="dxa"/>
            <w:tcBorders>
              <w:top w:val="single" w:sz="4" w:space="0" w:color="auto"/>
              <w:left w:val="single" w:sz="4" w:space="0" w:color="auto"/>
              <w:bottom w:val="single" w:sz="4" w:space="0" w:color="auto"/>
              <w:right w:val="single" w:sz="4" w:space="0" w:color="auto"/>
            </w:tcBorders>
          </w:tcPr>
          <w:p w14:paraId="51F82143" w14:textId="023DC31B" w:rsidR="00ED3F8F" w:rsidRPr="00693189" w:rsidRDefault="00ED3F8F" w:rsidP="00693189">
            <w:pPr>
              <w:rPr>
                <w:rFonts w:ascii="Arial" w:hAnsi="Arial" w:cs="Arial"/>
                <w:b/>
                <w:bCs/>
                <w:sz w:val="24"/>
                <w:szCs w:val="24"/>
              </w:rPr>
            </w:pPr>
            <w:r>
              <w:rPr>
                <w:rFonts w:ascii="Arial" w:hAnsi="Arial" w:cs="Arial"/>
                <w:b/>
                <w:bCs/>
                <w:sz w:val="24"/>
                <w:szCs w:val="24"/>
              </w:rPr>
              <w:t>Council Response</w:t>
            </w:r>
          </w:p>
        </w:tc>
        <w:tc>
          <w:tcPr>
            <w:tcW w:w="3383" w:type="dxa"/>
            <w:tcBorders>
              <w:top w:val="single" w:sz="4" w:space="0" w:color="auto"/>
              <w:left w:val="single" w:sz="4" w:space="0" w:color="auto"/>
              <w:bottom w:val="single" w:sz="4" w:space="0" w:color="auto"/>
              <w:right w:val="single" w:sz="4" w:space="0" w:color="auto"/>
            </w:tcBorders>
          </w:tcPr>
          <w:p w14:paraId="703A0A7E" w14:textId="4E8AE559" w:rsidR="00ED3F8F" w:rsidRDefault="00ED3F8F" w:rsidP="00693189">
            <w:pPr>
              <w:rPr>
                <w:rFonts w:ascii="Arial" w:hAnsi="Arial" w:cs="Arial"/>
                <w:b/>
                <w:bCs/>
                <w:sz w:val="24"/>
                <w:szCs w:val="24"/>
              </w:rPr>
            </w:pPr>
            <w:r>
              <w:rPr>
                <w:rFonts w:ascii="Arial" w:hAnsi="Arial" w:cs="Arial"/>
                <w:b/>
                <w:bCs/>
                <w:sz w:val="24"/>
                <w:szCs w:val="24"/>
              </w:rPr>
              <w:t>Inspector’s Comments</w:t>
            </w:r>
          </w:p>
        </w:tc>
      </w:tr>
      <w:tr w:rsidR="00E6203A" w14:paraId="2ED0D5A1" w14:textId="4B1AA915" w:rsidTr="001C65C4">
        <w:tc>
          <w:tcPr>
            <w:tcW w:w="3773" w:type="dxa"/>
            <w:tcBorders>
              <w:top w:val="single" w:sz="4" w:space="0" w:color="auto"/>
              <w:left w:val="single" w:sz="4" w:space="0" w:color="auto"/>
              <w:bottom w:val="single" w:sz="4" w:space="0" w:color="auto"/>
              <w:right w:val="single" w:sz="4" w:space="0" w:color="auto"/>
            </w:tcBorders>
          </w:tcPr>
          <w:p w14:paraId="17E8922F" w14:textId="77777777" w:rsidR="00ED3F8F" w:rsidRDefault="00ED3F8F" w:rsidP="00904792">
            <w:pPr>
              <w:rPr>
                <w:rFonts w:ascii="Arial" w:hAnsi="Arial" w:cs="Arial"/>
                <w:kern w:val="0"/>
                <w:sz w:val="24"/>
                <w:szCs w:val="24"/>
                <w14:ligatures w14:val="none"/>
              </w:rPr>
            </w:pPr>
            <w:r w:rsidRPr="00126674">
              <w:rPr>
                <w:rFonts w:ascii="Arial" w:hAnsi="Arial" w:cs="Arial"/>
                <w:b/>
                <w:bCs/>
                <w:kern w:val="0"/>
                <w:sz w:val="24"/>
                <w:szCs w:val="24"/>
                <w14:ligatures w14:val="none"/>
              </w:rPr>
              <w:t>AP13/1</w:t>
            </w:r>
            <w:r w:rsidRPr="00126674">
              <w:rPr>
                <w:rFonts w:ascii="Arial" w:hAnsi="Arial" w:cs="Arial"/>
                <w:kern w:val="0"/>
                <w:sz w:val="24"/>
                <w:szCs w:val="24"/>
                <w14:ligatures w14:val="none"/>
              </w:rPr>
              <w:t xml:space="preserve"> – Council to provide a plan showing the boundary of the Grade 3a agricultural land within additional site ref PrC1/(iv).</w:t>
            </w:r>
          </w:p>
          <w:p w14:paraId="4773748F" w14:textId="77777777" w:rsidR="00ED3F8F" w:rsidRDefault="00ED3F8F" w:rsidP="00904792">
            <w:pPr>
              <w:rPr>
                <w:rFonts w:ascii="Arial" w:hAnsi="Arial" w:cs="Arial"/>
                <w:kern w:val="0"/>
                <w:sz w:val="24"/>
                <w:szCs w:val="24"/>
                <w14:ligatures w14:val="none"/>
              </w:rPr>
            </w:pPr>
          </w:p>
          <w:p w14:paraId="6DDDA84A" w14:textId="77777777" w:rsidR="00ED3F8F" w:rsidRDefault="00ED3F8F" w:rsidP="00904792">
            <w:pPr>
              <w:rPr>
                <w:rFonts w:ascii="Arial" w:hAnsi="Arial" w:cs="Arial"/>
                <w:kern w:val="0"/>
                <w:sz w:val="24"/>
                <w:szCs w:val="24"/>
                <w14:ligatures w14:val="none"/>
              </w:rPr>
            </w:pPr>
          </w:p>
          <w:p w14:paraId="4151F9F5" w14:textId="77777777" w:rsidR="00ED3F8F" w:rsidRDefault="00ED3F8F" w:rsidP="00904792">
            <w:pPr>
              <w:rPr>
                <w:rFonts w:ascii="Arial" w:hAnsi="Arial" w:cs="Arial"/>
                <w:kern w:val="0"/>
                <w:sz w:val="24"/>
                <w:szCs w:val="24"/>
                <w14:ligatures w14:val="none"/>
              </w:rPr>
            </w:pPr>
          </w:p>
          <w:p w14:paraId="6A531D13" w14:textId="77777777" w:rsidR="00ED3F8F" w:rsidRDefault="00ED3F8F" w:rsidP="00904792">
            <w:pPr>
              <w:rPr>
                <w:rFonts w:ascii="Arial" w:hAnsi="Arial" w:cs="Arial"/>
                <w:kern w:val="0"/>
                <w:sz w:val="24"/>
                <w:szCs w:val="24"/>
                <w14:ligatures w14:val="none"/>
              </w:rPr>
            </w:pPr>
          </w:p>
          <w:p w14:paraId="400D787C" w14:textId="77777777" w:rsidR="00ED3F8F" w:rsidRDefault="00ED3F8F" w:rsidP="00904792">
            <w:pPr>
              <w:rPr>
                <w:rFonts w:ascii="Arial" w:hAnsi="Arial" w:cs="Arial"/>
                <w:kern w:val="0"/>
                <w:sz w:val="24"/>
                <w:szCs w:val="24"/>
                <w14:ligatures w14:val="none"/>
              </w:rPr>
            </w:pPr>
          </w:p>
          <w:p w14:paraId="658BD374" w14:textId="77777777" w:rsidR="00ED3F8F" w:rsidRDefault="00ED3F8F" w:rsidP="00904792">
            <w:pPr>
              <w:rPr>
                <w:rFonts w:ascii="Arial" w:hAnsi="Arial" w:cs="Arial"/>
                <w:kern w:val="0"/>
                <w:sz w:val="24"/>
                <w:szCs w:val="24"/>
                <w14:ligatures w14:val="none"/>
              </w:rPr>
            </w:pPr>
          </w:p>
          <w:p w14:paraId="55402031" w14:textId="77777777" w:rsidR="00ED3F8F" w:rsidRDefault="00ED3F8F" w:rsidP="00904792">
            <w:pPr>
              <w:rPr>
                <w:rFonts w:ascii="Arial" w:hAnsi="Arial" w:cs="Arial"/>
                <w:kern w:val="0"/>
                <w:sz w:val="24"/>
                <w:szCs w:val="24"/>
                <w14:ligatures w14:val="none"/>
              </w:rPr>
            </w:pPr>
          </w:p>
          <w:p w14:paraId="1686C017" w14:textId="77777777" w:rsidR="00ED3F8F" w:rsidRDefault="00ED3F8F" w:rsidP="00904792">
            <w:pPr>
              <w:rPr>
                <w:rFonts w:ascii="Arial" w:hAnsi="Arial" w:cs="Arial"/>
                <w:kern w:val="0"/>
                <w:sz w:val="24"/>
                <w:szCs w:val="24"/>
                <w14:ligatures w14:val="none"/>
              </w:rPr>
            </w:pPr>
          </w:p>
          <w:p w14:paraId="43DAEE1B" w14:textId="77777777" w:rsidR="00ED3F8F" w:rsidRDefault="00ED3F8F" w:rsidP="00904792">
            <w:pPr>
              <w:rPr>
                <w:rFonts w:ascii="Arial" w:hAnsi="Arial" w:cs="Arial"/>
                <w:kern w:val="0"/>
                <w:sz w:val="24"/>
                <w:szCs w:val="24"/>
                <w14:ligatures w14:val="none"/>
              </w:rPr>
            </w:pPr>
          </w:p>
          <w:p w14:paraId="6F7F82D7" w14:textId="77777777" w:rsidR="00ED3F8F" w:rsidRDefault="00ED3F8F" w:rsidP="00904792">
            <w:pPr>
              <w:rPr>
                <w:rFonts w:ascii="Arial" w:hAnsi="Arial" w:cs="Arial"/>
                <w:kern w:val="0"/>
                <w:sz w:val="24"/>
                <w:szCs w:val="24"/>
                <w14:ligatures w14:val="none"/>
              </w:rPr>
            </w:pPr>
          </w:p>
          <w:p w14:paraId="5CB0B53C" w14:textId="77777777" w:rsidR="00ED3F8F" w:rsidRDefault="00ED3F8F" w:rsidP="00904792">
            <w:pPr>
              <w:rPr>
                <w:rFonts w:ascii="Arial" w:hAnsi="Arial" w:cs="Arial"/>
                <w:kern w:val="0"/>
                <w:sz w:val="24"/>
                <w:szCs w:val="24"/>
                <w14:ligatures w14:val="none"/>
              </w:rPr>
            </w:pPr>
          </w:p>
          <w:p w14:paraId="073147EF" w14:textId="026D99EB" w:rsidR="00ED3F8F" w:rsidRPr="00126674" w:rsidRDefault="00ED3F8F" w:rsidP="00904792">
            <w:pPr>
              <w:rPr>
                <w:rFonts w:ascii="Arial" w:hAnsi="Arial" w:cs="Arial"/>
                <w:kern w:val="0"/>
                <w:sz w:val="24"/>
                <w:szCs w:val="24"/>
                <w14:ligatures w14:val="none"/>
              </w:rPr>
            </w:pPr>
          </w:p>
        </w:tc>
        <w:tc>
          <w:tcPr>
            <w:tcW w:w="6802" w:type="dxa"/>
            <w:tcBorders>
              <w:top w:val="single" w:sz="4" w:space="0" w:color="auto"/>
              <w:left w:val="single" w:sz="4" w:space="0" w:color="auto"/>
              <w:bottom w:val="single" w:sz="4" w:space="0" w:color="auto"/>
              <w:right w:val="single" w:sz="4" w:space="0" w:color="auto"/>
            </w:tcBorders>
          </w:tcPr>
          <w:p w14:paraId="1AA0130A" w14:textId="76648CB6" w:rsidR="00ED3F8F" w:rsidRDefault="00ED3F8F" w:rsidP="00693189">
            <w:pPr>
              <w:rPr>
                <w:rFonts w:ascii="Arial" w:hAnsi="Arial" w:cs="Arial"/>
                <w:sz w:val="24"/>
                <w:szCs w:val="24"/>
              </w:rPr>
            </w:pPr>
            <w:r w:rsidRPr="01EBBC4B">
              <w:rPr>
                <w:rFonts w:ascii="Arial" w:hAnsi="Arial" w:cs="Arial"/>
                <w:sz w:val="24"/>
                <w:szCs w:val="24"/>
              </w:rPr>
              <w:t>The following plan shows the additional site PrC1(iv) with the Predictive Agricultural land grading overlain (key is set out below)</w:t>
            </w:r>
          </w:p>
          <w:p w14:paraId="45A9DB40" w14:textId="515A09FF" w:rsidR="00ED3F8F" w:rsidRDefault="00ED3F8F" w:rsidP="01EBBC4B">
            <w:pPr>
              <w:rPr>
                <w:rFonts w:ascii="Arial" w:hAnsi="Arial" w:cs="Arial"/>
                <w:sz w:val="24"/>
                <w:szCs w:val="24"/>
              </w:rPr>
            </w:pPr>
          </w:p>
          <w:p w14:paraId="50A651A2" w14:textId="206CEA1F" w:rsidR="00ED3F8F" w:rsidRDefault="00ED3F8F" w:rsidP="00693189">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60288" behindDoc="0" locked="0" layoutInCell="1" allowOverlap="1" wp14:anchorId="1D67C992" wp14:editId="4947A663">
                  <wp:simplePos x="0" y="0"/>
                  <wp:positionH relativeFrom="column">
                    <wp:posOffset>635</wp:posOffset>
                  </wp:positionH>
                  <wp:positionV relativeFrom="paragraph">
                    <wp:posOffset>74295</wp:posOffset>
                  </wp:positionV>
                  <wp:extent cx="3771900" cy="2884170"/>
                  <wp:effectExtent l="0" t="0" r="0" b="0"/>
                  <wp:wrapSquare wrapText="bothSides"/>
                  <wp:docPr id="2104727553" name="Picture 1">
                    <a:extLst xmlns:a="http://schemas.openxmlformats.org/drawingml/2006/main">
                      <a:ext uri="{FF2B5EF4-FFF2-40B4-BE49-F238E27FC236}">
                        <a16:creationId xmlns:a16="http://schemas.microsoft.com/office/drawing/2014/main" id="{21C2BF2D-C427-4928-AC1A-9CAFF1F782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1900" cy="2884170"/>
                          </a:xfrm>
                          <a:prstGeom prst="rect">
                            <a:avLst/>
                          </a:prstGeom>
                          <a:noFill/>
                        </pic:spPr>
                      </pic:pic>
                    </a:graphicData>
                  </a:graphic>
                  <wp14:sizeRelH relativeFrom="page">
                    <wp14:pctWidth>0</wp14:pctWidth>
                  </wp14:sizeRelH>
                  <wp14:sizeRelV relativeFrom="page">
                    <wp14:pctHeight>0</wp14:pctHeight>
                  </wp14:sizeRelV>
                </wp:anchor>
              </w:drawing>
            </w:r>
          </w:p>
          <w:p w14:paraId="054256ED" w14:textId="77777777" w:rsidR="00ED3F8F" w:rsidRDefault="00ED3F8F" w:rsidP="00693189">
            <w:pPr>
              <w:rPr>
                <w:rFonts w:ascii="Arial" w:hAnsi="Arial" w:cs="Arial"/>
                <w:sz w:val="24"/>
                <w:szCs w:val="24"/>
              </w:rPr>
            </w:pPr>
          </w:p>
          <w:p w14:paraId="67FCDEBA" w14:textId="77777777" w:rsidR="00ED3F8F" w:rsidRDefault="00ED3F8F" w:rsidP="00693189">
            <w:pPr>
              <w:rPr>
                <w:rFonts w:ascii="Arial" w:hAnsi="Arial" w:cs="Arial"/>
                <w:sz w:val="24"/>
                <w:szCs w:val="24"/>
              </w:rPr>
            </w:pPr>
          </w:p>
          <w:p w14:paraId="00B9182D" w14:textId="77777777" w:rsidR="00ED3F8F" w:rsidRDefault="00ED3F8F" w:rsidP="00693189">
            <w:pPr>
              <w:rPr>
                <w:rFonts w:ascii="Arial" w:hAnsi="Arial" w:cs="Arial"/>
                <w:sz w:val="24"/>
                <w:szCs w:val="24"/>
              </w:rPr>
            </w:pPr>
          </w:p>
          <w:p w14:paraId="73B25976" w14:textId="1CC30C0F" w:rsidR="00ED3F8F" w:rsidRDefault="00ED3F8F" w:rsidP="01EBBC4B">
            <w:pPr>
              <w:rPr>
                <w:rFonts w:ascii="Arial" w:hAnsi="Arial" w:cs="Arial"/>
                <w:sz w:val="24"/>
                <w:szCs w:val="24"/>
              </w:rPr>
            </w:pPr>
            <w:r>
              <w:rPr>
                <w:noProof/>
              </w:rPr>
              <w:drawing>
                <wp:inline distT="0" distB="0" distL="0" distR="0" wp14:anchorId="085EA96D" wp14:editId="05CF3927">
                  <wp:extent cx="3867150" cy="2678430"/>
                  <wp:effectExtent l="0" t="0" r="0" b="7620"/>
                  <wp:docPr id="739408261" name="Picture 1">
                    <a:extLst xmlns:a="http://schemas.openxmlformats.org/drawingml/2006/main">
                      <a:ext uri="{FF2B5EF4-FFF2-40B4-BE49-F238E27FC236}">
                        <a16:creationId xmlns:a16="http://schemas.microsoft.com/office/drawing/2014/main" id="{E88A3DE6-7EFE-42F3-91C0-D6F48DECD1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867150" cy="2678430"/>
                          </a:xfrm>
                          <a:prstGeom prst="rect">
                            <a:avLst/>
                          </a:prstGeom>
                          <a:noFill/>
                          <a:ln>
                            <a:noFill/>
                          </a:ln>
                        </pic:spPr>
                      </pic:pic>
                    </a:graphicData>
                  </a:graphic>
                </wp:inline>
              </w:drawing>
            </w:r>
          </w:p>
          <w:p w14:paraId="6B56AA98" w14:textId="63030541" w:rsidR="00ED3F8F" w:rsidRDefault="00ED3F8F" w:rsidP="00693189">
            <w:pPr>
              <w:rPr>
                <w:rFonts w:ascii="Arial" w:hAnsi="Arial" w:cs="Arial"/>
                <w:sz w:val="24"/>
                <w:szCs w:val="24"/>
              </w:rPr>
            </w:pPr>
          </w:p>
          <w:p w14:paraId="62860022" w14:textId="488F8FF9" w:rsidR="00ED3F8F" w:rsidRDefault="00ED3F8F" w:rsidP="01EBBC4B">
            <w:pPr>
              <w:rPr>
                <w:rFonts w:ascii="Arial" w:hAnsi="Arial" w:cs="Arial"/>
                <w:sz w:val="24"/>
                <w:szCs w:val="24"/>
              </w:rPr>
            </w:pPr>
          </w:p>
          <w:p w14:paraId="5D504CD3" w14:textId="15E5E1FA" w:rsidR="00ED3F8F" w:rsidRDefault="00ED3F8F" w:rsidP="01EBBC4B">
            <w:pPr>
              <w:rPr>
                <w:rFonts w:ascii="Arial" w:hAnsi="Arial" w:cs="Arial"/>
                <w:sz w:val="24"/>
                <w:szCs w:val="24"/>
              </w:rPr>
            </w:pPr>
            <w:r w:rsidRPr="01EBBC4B">
              <w:rPr>
                <w:rFonts w:ascii="Arial" w:hAnsi="Arial" w:cs="Arial"/>
                <w:sz w:val="24"/>
                <w:szCs w:val="24"/>
              </w:rPr>
              <w:t xml:space="preserve">The map above illustrates the predictive agricultural land classification for additional site PrC1(iv), which is outlined in red and shown with red hatching. </w:t>
            </w:r>
          </w:p>
          <w:p w14:paraId="67F61231" w14:textId="20C41572" w:rsidR="00ED3F8F" w:rsidRPr="00960B84" w:rsidRDefault="00ED3F8F" w:rsidP="00960B84">
            <w:pPr>
              <w:rPr>
                <w:rFonts w:ascii="Arial" w:hAnsi="Arial" w:cs="Arial"/>
                <w:sz w:val="24"/>
                <w:szCs w:val="24"/>
              </w:rPr>
            </w:pPr>
          </w:p>
          <w:p w14:paraId="6CA02FEA" w14:textId="52A5BF17" w:rsidR="00ED3F8F" w:rsidRPr="00960B84" w:rsidRDefault="00ED3F8F" w:rsidP="00960B84">
            <w:pPr>
              <w:numPr>
                <w:ilvl w:val="0"/>
                <w:numId w:val="2"/>
              </w:numPr>
              <w:rPr>
                <w:rFonts w:ascii="Arial" w:hAnsi="Arial" w:cs="Arial"/>
                <w:sz w:val="24"/>
                <w:szCs w:val="24"/>
              </w:rPr>
            </w:pPr>
            <w:r w:rsidRPr="00960B84">
              <w:rPr>
                <w:rFonts w:ascii="Arial" w:hAnsi="Arial" w:cs="Arial"/>
                <w:b/>
                <w:bCs/>
                <w:sz w:val="24"/>
                <w:szCs w:val="24"/>
              </w:rPr>
              <w:t>Grade 3a (Best and Most Versatile Land)</w:t>
            </w:r>
            <w:r w:rsidRPr="00960B84">
              <w:rPr>
                <w:rFonts w:ascii="Arial" w:hAnsi="Arial" w:cs="Arial"/>
                <w:sz w:val="24"/>
                <w:szCs w:val="24"/>
              </w:rPr>
              <w:t xml:space="preserve"> – The areas shown in </w:t>
            </w:r>
            <w:r w:rsidRPr="00960B84">
              <w:rPr>
                <w:rFonts w:ascii="Arial" w:hAnsi="Arial" w:cs="Arial"/>
                <w:b/>
                <w:bCs/>
                <w:sz w:val="24"/>
                <w:szCs w:val="24"/>
              </w:rPr>
              <w:t>dark green</w:t>
            </w:r>
            <w:r w:rsidRPr="00960B84">
              <w:rPr>
                <w:rFonts w:ascii="Arial" w:hAnsi="Arial" w:cs="Arial"/>
                <w:sz w:val="24"/>
                <w:szCs w:val="24"/>
              </w:rPr>
              <w:t xml:space="preserve"> represent Grade 3a agricultural land. </w:t>
            </w:r>
          </w:p>
          <w:p w14:paraId="585B081C" w14:textId="6F55ABD4" w:rsidR="00ED3F8F" w:rsidRPr="00960B84" w:rsidRDefault="00ED3F8F" w:rsidP="00960B84">
            <w:pPr>
              <w:numPr>
                <w:ilvl w:val="0"/>
                <w:numId w:val="2"/>
              </w:numPr>
              <w:rPr>
                <w:rFonts w:ascii="Arial" w:hAnsi="Arial" w:cs="Arial"/>
                <w:sz w:val="24"/>
                <w:szCs w:val="24"/>
              </w:rPr>
            </w:pPr>
            <w:r w:rsidRPr="00960B84">
              <w:rPr>
                <w:rFonts w:ascii="Arial" w:hAnsi="Arial" w:cs="Arial"/>
                <w:b/>
                <w:bCs/>
                <w:sz w:val="24"/>
                <w:szCs w:val="24"/>
              </w:rPr>
              <w:t>Grade 3b</w:t>
            </w:r>
            <w:r w:rsidRPr="00960B84">
              <w:rPr>
                <w:rFonts w:ascii="Arial" w:hAnsi="Arial" w:cs="Arial"/>
                <w:sz w:val="24"/>
                <w:szCs w:val="24"/>
              </w:rPr>
              <w:t xml:space="preserve"> – The areas shaded in </w:t>
            </w:r>
            <w:r w:rsidRPr="00960B84">
              <w:rPr>
                <w:rFonts w:ascii="Arial" w:hAnsi="Arial" w:cs="Arial"/>
                <w:b/>
                <w:bCs/>
                <w:sz w:val="24"/>
                <w:szCs w:val="24"/>
              </w:rPr>
              <w:t>light green</w:t>
            </w:r>
            <w:r w:rsidRPr="00960B84">
              <w:rPr>
                <w:rFonts w:ascii="Arial" w:hAnsi="Arial" w:cs="Arial"/>
                <w:sz w:val="24"/>
                <w:szCs w:val="24"/>
              </w:rPr>
              <w:t xml:space="preserve"> indicate Grade 3b agricultural land. </w:t>
            </w:r>
          </w:p>
          <w:p w14:paraId="37530DC9" w14:textId="3924BC87" w:rsidR="00ED3F8F" w:rsidRDefault="00ED3F8F" w:rsidP="00960B84">
            <w:pPr>
              <w:numPr>
                <w:ilvl w:val="0"/>
                <w:numId w:val="2"/>
              </w:numPr>
              <w:rPr>
                <w:rFonts w:ascii="Arial" w:hAnsi="Arial" w:cs="Arial"/>
                <w:sz w:val="24"/>
                <w:szCs w:val="24"/>
              </w:rPr>
            </w:pPr>
            <w:r w:rsidRPr="00960B84">
              <w:rPr>
                <w:rFonts w:ascii="Arial" w:hAnsi="Arial" w:cs="Arial"/>
                <w:b/>
                <w:bCs/>
                <w:sz w:val="24"/>
                <w:szCs w:val="24"/>
              </w:rPr>
              <w:t xml:space="preserve">Grade U </w:t>
            </w:r>
            <w:r w:rsidRPr="00960B84">
              <w:rPr>
                <w:rFonts w:ascii="Arial" w:hAnsi="Arial" w:cs="Arial"/>
                <w:sz w:val="24"/>
                <w:szCs w:val="24"/>
              </w:rPr>
              <w:t xml:space="preserve">– Land shown in </w:t>
            </w:r>
            <w:r w:rsidRPr="00960B84">
              <w:rPr>
                <w:rFonts w:ascii="Arial" w:hAnsi="Arial" w:cs="Arial"/>
                <w:b/>
                <w:bCs/>
                <w:sz w:val="24"/>
                <w:szCs w:val="24"/>
              </w:rPr>
              <w:t>pink</w:t>
            </w:r>
            <w:r w:rsidRPr="00960B84">
              <w:rPr>
                <w:rFonts w:ascii="Arial" w:hAnsi="Arial" w:cs="Arial"/>
                <w:sz w:val="24"/>
                <w:szCs w:val="24"/>
              </w:rPr>
              <w:t xml:space="preserve"> is classified as Grade U (urban/non-agricultural land)</w:t>
            </w:r>
            <w:r>
              <w:rPr>
                <w:rFonts w:ascii="Arial" w:hAnsi="Arial" w:cs="Arial"/>
                <w:sz w:val="24"/>
                <w:szCs w:val="24"/>
              </w:rPr>
              <w:t>.</w:t>
            </w:r>
          </w:p>
          <w:p w14:paraId="626B32B8" w14:textId="1EA878E6" w:rsidR="00ED3F8F" w:rsidRDefault="00ED3F8F" w:rsidP="766BC157">
            <w:pPr>
              <w:rPr>
                <w:rFonts w:ascii="Arial" w:hAnsi="Arial" w:cs="Arial"/>
                <w:sz w:val="24"/>
                <w:szCs w:val="24"/>
              </w:rPr>
            </w:pPr>
          </w:p>
          <w:p w14:paraId="569C4A41" w14:textId="2B839FD5" w:rsidR="00ED3F8F" w:rsidRDefault="00ED3F8F" w:rsidP="766BC157">
            <w:r w:rsidRPr="766BC157">
              <w:rPr>
                <w:rFonts w:ascii="Arial" w:eastAsia="Arial" w:hAnsi="Arial" w:cs="Arial"/>
                <w:sz w:val="24"/>
                <w:szCs w:val="24"/>
              </w:rPr>
              <w:t xml:space="preserve">Whilst it is recognised that a part of the site is identified as Grade 3a predicted BMV agricultural land, it is acknowledged that, by its very nature, the ALC Map for Wales is a predictive mapping exercise. In this respect it should be noted that the component of the site identified as containing Grade 3a agricultural land, is isolated from any other high grade agricultural land and surrounded by grade 3b and urban land. </w:t>
            </w:r>
          </w:p>
          <w:p w14:paraId="6B5993F7" w14:textId="74C0F415" w:rsidR="00ED3F8F" w:rsidRDefault="00ED3F8F" w:rsidP="766BC157">
            <w:pPr>
              <w:rPr>
                <w:rFonts w:ascii="Arial" w:eastAsia="Arial" w:hAnsi="Arial" w:cs="Arial"/>
                <w:sz w:val="24"/>
                <w:szCs w:val="24"/>
              </w:rPr>
            </w:pPr>
          </w:p>
          <w:p w14:paraId="02583C85" w14:textId="3633D87E" w:rsidR="00ED3F8F" w:rsidRDefault="00ED3F8F" w:rsidP="766BC157">
            <w:pPr>
              <w:rPr>
                <w:rFonts w:ascii="Arial" w:eastAsia="Arial" w:hAnsi="Arial" w:cs="Arial"/>
                <w:sz w:val="24"/>
                <w:szCs w:val="24"/>
              </w:rPr>
            </w:pPr>
            <w:r w:rsidRPr="766BC157">
              <w:rPr>
                <w:rFonts w:ascii="Arial" w:eastAsia="Arial" w:hAnsi="Arial" w:cs="Arial"/>
                <w:sz w:val="24"/>
                <w:szCs w:val="24"/>
              </w:rPr>
              <w:t xml:space="preserve">As such it was not considered to have a notable bearing on the suitability of the site. </w:t>
            </w:r>
          </w:p>
          <w:p w14:paraId="0D8A55E8" w14:textId="749C4BA4" w:rsidR="00ED3F8F" w:rsidRDefault="00ED3F8F" w:rsidP="00693189">
            <w:pPr>
              <w:rPr>
                <w:rFonts w:ascii="Arial" w:hAnsi="Arial" w:cs="Arial"/>
                <w:sz w:val="24"/>
                <w:szCs w:val="24"/>
              </w:rPr>
            </w:pPr>
          </w:p>
          <w:p w14:paraId="78254A16" w14:textId="42DE7C1E" w:rsidR="00ED3F8F" w:rsidRDefault="00ED3F8F" w:rsidP="766BC157">
            <w:pPr>
              <w:rPr>
                <w:rFonts w:ascii="Arial" w:hAnsi="Arial" w:cs="Arial"/>
                <w:sz w:val="24"/>
                <w:szCs w:val="24"/>
              </w:rPr>
            </w:pPr>
            <w:r w:rsidRPr="766BC157">
              <w:rPr>
                <w:rFonts w:ascii="Arial" w:hAnsi="Arial" w:cs="Arial"/>
                <w:sz w:val="24"/>
                <w:szCs w:val="24"/>
              </w:rPr>
              <w:t>The above aerial view provides additional contextual clarity in relation to the identification of the cemetery to the West of the site as grade 3a. This highlights that by its very nature, the ALC Map for Wales is a predictive mapping exercise.</w:t>
            </w:r>
          </w:p>
          <w:p w14:paraId="6651E98A" w14:textId="41301E17" w:rsidR="00ED3F8F" w:rsidRDefault="00ED3F8F" w:rsidP="766BC157">
            <w:pPr>
              <w:rPr>
                <w:rFonts w:ascii="Arial" w:hAnsi="Arial" w:cs="Arial"/>
                <w:sz w:val="24"/>
                <w:szCs w:val="24"/>
              </w:rPr>
            </w:pPr>
          </w:p>
          <w:p w14:paraId="1A4E6099" w14:textId="7D32DDCB" w:rsidR="00ED3F8F" w:rsidRDefault="00ED3F8F" w:rsidP="00693189">
            <w:pPr>
              <w:rPr>
                <w:rFonts w:ascii="Arial" w:hAnsi="Arial" w:cs="Arial"/>
                <w:sz w:val="24"/>
                <w:szCs w:val="24"/>
              </w:rPr>
            </w:pPr>
            <w:r w:rsidRPr="766BC157">
              <w:rPr>
                <w:rFonts w:ascii="Arial" w:hAnsi="Arial" w:cs="Arial"/>
                <w:sz w:val="24"/>
                <w:szCs w:val="24"/>
              </w:rPr>
              <w:t xml:space="preserve">The additional site is located within a sustainable location identified as a primary centre within the Revised LDP and lies </w:t>
            </w:r>
            <w:r w:rsidRPr="766BC157">
              <w:rPr>
                <w:rFonts w:ascii="Arial" w:hAnsi="Arial" w:cs="Arial"/>
                <w:sz w:val="24"/>
                <w:szCs w:val="24"/>
              </w:rPr>
              <w:lastRenderedPageBreak/>
              <w:t>adjacent to existing built form to the east and south. Its development would result in a sustainable development and represent logical rounding off at this part of the settlement.</w:t>
            </w:r>
          </w:p>
          <w:p w14:paraId="25E852F2" w14:textId="77777777" w:rsidR="00ED3F8F" w:rsidRDefault="00ED3F8F" w:rsidP="00693189">
            <w:pPr>
              <w:rPr>
                <w:rFonts w:ascii="Arial" w:hAnsi="Arial" w:cs="Arial"/>
                <w:sz w:val="24"/>
                <w:szCs w:val="24"/>
              </w:rPr>
            </w:pPr>
          </w:p>
          <w:p w14:paraId="3C0BCE56" w14:textId="5BE4AE23" w:rsidR="00ED3F8F" w:rsidRDefault="00ED3F8F" w:rsidP="00693189">
            <w:pPr>
              <w:rPr>
                <w:rFonts w:ascii="Arial" w:hAnsi="Arial" w:cs="Arial"/>
                <w:sz w:val="24"/>
                <w:szCs w:val="24"/>
              </w:rPr>
            </w:pPr>
            <w:r w:rsidRPr="00D34D3D">
              <w:rPr>
                <w:rFonts w:ascii="Arial" w:hAnsi="Arial" w:cs="Arial"/>
                <w:sz w:val="24"/>
                <w:szCs w:val="24"/>
              </w:rPr>
              <w:t>The portion of land identified as grade 3a totals less than 1ha in area and on balance it is considered that the site presents an opportunity for sustainable development at the edge of one of the County’s largest settlements consistent with the strategy of the Plan and the settlement hierarchy</w:t>
            </w:r>
          </w:p>
          <w:p w14:paraId="08A14B42" w14:textId="731D1A13" w:rsidR="00ED3F8F" w:rsidRPr="001B5C4C" w:rsidRDefault="00ED3F8F" w:rsidP="00693189">
            <w:pPr>
              <w:rPr>
                <w:rFonts w:ascii="Arial" w:hAnsi="Arial" w:cs="Arial"/>
                <w:sz w:val="24"/>
                <w:szCs w:val="24"/>
              </w:rPr>
            </w:pPr>
          </w:p>
        </w:tc>
        <w:tc>
          <w:tcPr>
            <w:tcW w:w="3383" w:type="dxa"/>
            <w:tcBorders>
              <w:top w:val="single" w:sz="4" w:space="0" w:color="auto"/>
              <w:left w:val="single" w:sz="4" w:space="0" w:color="auto"/>
              <w:bottom w:val="single" w:sz="4" w:space="0" w:color="auto"/>
              <w:right w:val="single" w:sz="4" w:space="0" w:color="auto"/>
            </w:tcBorders>
          </w:tcPr>
          <w:p w14:paraId="58D55C00" w14:textId="1F765671" w:rsidR="00ED3F8F" w:rsidRPr="01EBBC4B" w:rsidRDefault="00BC73A1" w:rsidP="00693189">
            <w:pPr>
              <w:rPr>
                <w:rFonts w:ascii="Arial" w:hAnsi="Arial" w:cs="Arial"/>
                <w:sz w:val="24"/>
                <w:szCs w:val="24"/>
              </w:rPr>
            </w:pPr>
            <w:r>
              <w:rPr>
                <w:rFonts w:ascii="Arial" w:hAnsi="Arial" w:cs="Arial"/>
                <w:sz w:val="24"/>
                <w:szCs w:val="24"/>
              </w:rPr>
              <w:lastRenderedPageBreak/>
              <w:t>Agreed.</w:t>
            </w:r>
          </w:p>
        </w:tc>
      </w:tr>
      <w:tr w:rsidR="00E6203A" w:rsidRPr="00974084" w14:paraId="752099A2" w14:textId="430E8B08" w:rsidTr="001C65C4">
        <w:tc>
          <w:tcPr>
            <w:tcW w:w="3773" w:type="dxa"/>
            <w:tcBorders>
              <w:top w:val="single" w:sz="4" w:space="0" w:color="auto"/>
              <w:left w:val="single" w:sz="4" w:space="0" w:color="auto"/>
              <w:bottom w:val="single" w:sz="4" w:space="0" w:color="auto"/>
              <w:right w:val="single" w:sz="4" w:space="0" w:color="auto"/>
            </w:tcBorders>
          </w:tcPr>
          <w:p w14:paraId="223E8E60" w14:textId="51634984" w:rsidR="00ED3F8F" w:rsidRDefault="00ED3F8F" w:rsidP="00693189">
            <w:pPr>
              <w:rPr>
                <w:rFonts w:ascii="Arial" w:hAnsi="Arial" w:cs="Arial"/>
                <w:sz w:val="24"/>
                <w:szCs w:val="24"/>
              </w:rPr>
            </w:pPr>
            <w:r w:rsidRPr="00126674">
              <w:rPr>
                <w:rFonts w:ascii="Arial" w:hAnsi="Arial" w:cs="Arial"/>
                <w:b/>
                <w:bCs/>
                <w:sz w:val="24"/>
                <w:szCs w:val="24"/>
              </w:rPr>
              <w:lastRenderedPageBreak/>
              <w:t>AP13/2</w:t>
            </w:r>
            <w:r w:rsidRPr="00126674">
              <w:rPr>
                <w:rFonts w:ascii="Arial" w:hAnsi="Arial" w:cs="Arial"/>
                <w:sz w:val="24"/>
                <w:szCs w:val="24"/>
              </w:rPr>
              <w:t xml:space="preserve"> – Council to provide viability information in respect of additional site ref SeC6/(ii).</w:t>
            </w:r>
          </w:p>
          <w:p w14:paraId="7ADB6EAA" w14:textId="77777777" w:rsidR="00ED3F8F" w:rsidRDefault="00ED3F8F" w:rsidP="00693189">
            <w:pPr>
              <w:rPr>
                <w:rFonts w:ascii="Arial" w:hAnsi="Arial" w:cs="Arial"/>
                <w:sz w:val="24"/>
                <w:szCs w:val="24"/>
              </w:rPr>
            </w:pPr>
          </w:p>
          <w:p w14:paraId="343714EC" w14:textId="77777777" w:rsidR="00ED3F8F" w:rsidRDefault="00ED3F8F" w:rsidP="00693189">
            <w:pPr>
              <w:rPr>
                <w:rFonts w:ascii="Arial" w:hAnsi="Arial" w:cs="Arial"/>
                <w:sz w:val="24"/>
                <w:szCs w:val="24"/>
              </w:rPr>
            </w:pPr>
          </w:p>
          <w:p w14:paraId="38FEA623" w14:textId="77777777" w:rsidR="00ED3F8F" w:rsidRDefault="00ED3F8F" w:rsidP="00693189">
            <w:pPr>
              <w:rPr>
                <w:rFonts w:ascii="Arial" w:hAnsi="Arial" w:cs="Arial"/>
                <w:sz w:val="24"/>
                <w:szCs w:val="24"/>
              </w:rPr>
            </w:pPr>
          </w:p>
          <w:p w14:paraId="372E3083" w14:textId="77777777" w:rsidR="00ED3F8F" w:rsidRDefault="00ED3F8F" w:rsidP="00693189">
            <w:pPr>
              <w:rPr>
                <w:rFonts w:ascii="Arial" w:hAnsi="Arial" w:cs="Arial"/>
                <w:sz w:val="24"/>
                <w:szCs w:val="24"/>
              </w:rPr>
            </w:pPr>
          </w:p>
          <w:p w14:paraId="06583BB2" w14:textId="77777777" w:rsidR="00ED3F8F" w:rsidRDefault="00ED3F8F" w:rsidP="00693189">
            <w:pPr>
              <w:rPr>
                <w:rFonts w:ascii="Arial" w:hAnsi="Arial" w:cs="Arial"/>
                <w:sz w:val="24"/>
                <w:szCs w:val="24"/>
              </w:rPr>
            </w:pPr>
          </w:p>
          <w:p w14:paraId="73F9E64D" w14:textId="77777777" w:rsidR="00ED3F8F" w:rsidRDefault="00ED3F8F" w:rsidP="00693189">
            <w:pPr>
              <w:rPr>
                <w:rFonts w:ascii="Arial" w:hAnsi="Arial" w:cs="Arial"/>
                <w:sz w:val="24"/>
                <w:szCs w:val="24"/>
              </w:rPr>
            </w:pPr>
          </w:p>
          <w:p w14:paraId="3F5634DF" w14:textId="77777777" w:rsidR="00ED3F8F" w:rsidRDefault="00ED3F8F" w:rsidP="00693189">
            <w:pPr>
              <w:rPr>
                <w:rFonts w:ascii="Arial" w:hAnsi="Arial" w:cs="Arial"/>
                <w:sz w:val="24"/>
                <w:szCs w:val="24"/>
              </w:rPr>
            </w:pPr>
          </w:p>
          <w:p w14:paraId="00D14B48" w14:textId="77777777" w:rsidR="00ED3F8F" w:rsidRDefault="00ED3F8F" w:rsidP="00693189">
            <w:pPr>
              <w:rPr>
                <w:rFonts w:ascii="Arial" w:hAnsi="Arial" w:cs="Arial"/>
                <w:sz w:val="24"/>
                <w:szCs w:val="24"/>
              </w:rPr>
            </w:pPr>
          </w:p>
          <w:p w14:paraId="0C504BA4" w14:textId="77777777" w:rsidR="00ED3F8F" w:rsidRDefault="00ED3F8F" w:rsidP="00693189">
            <w:pPr>
              <w:rPr>
                <w:rFonts w:ascii="Arial" w:hAnsi="Arial" w:cs="Arial"/>
                <w:sz w:val="24"/>
                <w:szCs w:val="24"/>
              </w:rPr>
            </w:pPr>
          </w:p>
          <w:p w14:paraId="68B2CB90" w14:textId="77777777" w:rsidR="00ED3F8F" w:rsidRDefault="00ED3F8F" w:rsidP="00693189">
            <w:pPr>
              <w:rPr>
                <w:rFonts w:ascii="Arial" w:hAnsi="Arial" w:cs="Arial"/>
                <w:sz w:val="24"/>
                <w:szCs w:val="24"/>
              </w:rPr>
            </w:pPr>
          </w:p>
          <w:p w14:paraId="4216BE8E" w14:textId="77777777" w:rsidR="00ED3F8F" w:rsidRDefault="00ED3F8F" w:rsidP="00693189">
            <w:pPr>
              <w:rPr>
                <w:rFonts w:ascii="Arial" w:hAnsi="Arial" w:cs="Arial"/>
                <w:sz w:val="24"/>
                <w:szCs w:val="24"/>
              </w:rPr>
            </w:pPr>
          </w:p>
          <w:p w14:paraId="7917006B" w14:textId="77777777" w:rsidR="00ED3F8F" w:rsidRDefault="00ED3F8F" w:rsidP="00693189">
            <w:pPr>
              <w:rPr>
                <w:rFonts w:ascii="Arial" w:hAnsi="Arial" w:cs="Arial"/>
                <w:sz w:val="24"/>
                <w:szCs w:val="24"/>
              </w:rPr>
            </w:pPr>
          </w:p>
          <w:p w14:paraId="52F264C9" w14:textId="77777777" w:rsidR="00ED3F8F" w:rsidRDefault="00ED3F8F" w:rsidP="00693189">
            <w:pPr>
              <w:rPr>
                <w:rFonts w:ascii="Arial" w:hAnsi="Arial" w:cs="Arial"/>
                <w:sz w:val="24"/>
                <w:szCs w:val="24"/>
              </w:rPr>
            </w:pPr>
          </w:p>
          <w:p w14:paraId="26AE3FD5" w14:textId="77777777" w:rsidR="00ED3F8F" w:rsidRDefault="00ED3F8F" w:rsidP="00693189">
            <w:pPr>
              <w:rPr>
                <w:rFonts w:ascii="Arial" w:hAnsi="Arial" w:cs="Arial"/>
                <w:sz w:val="24"/>
                <w:szCs w:val="24"/>
              </w:rPr>
            </w:pPr>
          </w:p>
          <w:p w14:paraId="1F8DF032" w14:textId="77777777" w:rsidR="00ED3F8F" w:rsidRPr="00126674" w:rsidRDefault="00ED3F8F" w:rsidP="00693189">
            <w:pPr>
              <w:rPr>
                <w:rFonts w:ascii="Arial" w:hAnsi="Arial" w:cs="Arial"/>
                <w:sz w:val="24"/>
                <w:szCs w:val="24"/>
              </w:rPr>
            </w:pPr>
          </w:p>
          <w:p w14:paraId="1CA0533D" w14:textId="77777777" w:rsidR="00ED3F8F" w:rsidRPr="00126674" w:rsidRDefault="00ED3F8F" w:rsidP="00693189">
            <w:pPr>
              <w:rPr>
                <w:rFonts w:ascii="Arial" w:hAnsi="Arial" w:cs="Arial"/>
                <w:sz w:val="24"/>
                <w:szCs w:val="24"/>
              </w:rPr>
            </w:pPr>
          </w:p>
        </w:tc>
        <w:tc>
          <w:tcPr>
            <w:tcW w:w="6802" w:type="dxa"/>
            <w:tcBorders>
              <w:top w:val="single" w:sz="4" w:space="0" w:color="auto"/>
              <w:left w:val="single" w:sz="4" w:space="0" w:color="auto"/>
              <w:bottom w:val="single" w:sz="4" w:space="0" w:color="auto"/>
              <w:right w:val="single" w:sz="4" w:space="0" w:color="auto"/>
            </w:tcBorders>
          </w:tcPr>
          <w:p w14:paraId="2C609551" w14:textId="0CD1E8C2" w:rsidR="00ED3F8F" w:rsidRPr="00974084" w:rsidRDefault="00ED3F8F" w:rsidP="766BC157">
            <w:pPr>
              <w:rPr>
                <w:rFonts w:ascii="Arial" w:hAnsi="Arial" w:cs="Arial"/>
                <w:sz w:val="24"/>
                <w:szCs w:val="24"/>
              </w:rPr>
            </w:pPr>
            <w:r w:rsidRPr="766BC157">
              <w:rPr>
                <w:rFonts w:ascii="Arial" w:hAnsi="Arial" w:cs="Arial"/>
                <w:sz w:val="24"/>
                <w:szCs w:val="24"/>
              </w:rPr>
              <w:t xml:space="preserve">We have been informed by the Development Management Officer (DMO) that Andrew Burrows (Burrows Hutchinson) is currently assessing the revised viability appraisal that has been submitted by the landowner/applicant to account for a lesser contribution towards affordable housing (that they argued is required to make the development viable).  </w:t>
            </w:r>
          </w:p>
          <w:p w14:paraId="58A23DCF" w14:textId="7856E2A8" w:rsidR="00ED3F8F" w:rsidRPr="00974084" w:rsidRDefault="00ED3F8F" w:rsidP="766BC157">
            <w:pPr>
              <w:rPr>
                <w:rFonts w:ascii="Arial" w:hAnsi="Arial" w:cs="Arial"/>
                <w:sz w:val="24"/>
                <w:szCs w:val="24"/>
              </w:rPr>
            </w:pPr>
          </w:p>
          <w:p w14:paraId="4DA60527" w14:textId="20A89DEB" w:rsidR="00ED3F8F" w:rsidRPr="00974084" w:rsidRDefault="00ED3F8F" w:rsidP="766BC157">
            <w:pPr>
              <w:rPr>
                <w:rFonts w:ascii="Arial" w:hAnsi="Arial" w:cs="Arial"/>
                <w:sz w:val="24"/>
                <w:szCs w:val="24"/>
              </w:rPr>
            </w:pPr>
            <w:r w:rsidRPr="766BC157">
              <w:rPr>
                <w:rFonts w:ascii="Arial" w:hAnsi="Arial" w:cs="Arial"/>
                <w:sz w:val="24"/>
                <w:szCs w:val="24"/>
              </w:rPr>
              <w:t xml:space="preserve">We note the sensitivities regarding the values and costs set out within the appraisal which remains pending.  The Council will pass on a summary of Andrew Burrows’ assessment of the revised viability as soon as this has been received (and this may be subject to approval by the applicant at this stage of the planning application process). The Development Management case officer has clarified that planning approval will follow if Andrew Burrows review endorses with the revised viability assessment subject to the consideration of the application </w:t>
            </w:r>
            <w:proofErr w:type="gramStart"/>
            <w:r w:rsidRPr="766BC157">
              <w:rPr>
                <w:rFonts w:ascii="Arial" w:hAnsi="Arial" w:cs="Arial"/>
                <w:sz w:val="24"/>
                <w:szCs w:val="24"/>
              </w:rPr>
              <w:t>in light of</w:t>
            </w:r>
            <w:proofErr w:type="gramEnd"/>
            <w:r w:rsidRPr="766BC157">
              <w:rPr>
                <w:rFonts w:ascii="Arial" w:hAnsi="Arial" w:cs="Arial"/>
                <w:sz w:val="24"/>
                <w:szCs w:val="24"/>
              </w:rPr>
              <w:t xml:space="preserve"> the NRW interim guidance of the marine SAC.  </w:t>
            </w:r>
          </w:p>
        </w:tc>
        <w:tc>
          <w:tcPr>
            <w:tcW w:w="3383" w:type="dxa"/>
            <w:tcBorders>
              <w:top w:val="single" w:sz="4" w:space="0" w:color="auto"/>
              <w:left w:val="single" w:sz="4" w:space="0" w:color="auto"/>
              <w:bottom w:val="single" w:sz="4" w:space="0" w:color="auto"/>
              <w:right w:val="single" w:sz="4" w:space="0" w:color="auto"/>
            </w:tcBorders>
          </w:tcPr>
          <w:p w14:paraId="1FF88BF9" w14:textId="0BB7128F" w:rsidR="00ED3F8F" w:rsidRPr="766BC157" w:rsidRDefault="006C4BAB" w:rsidP="766BC157">
            <w:pPr>
              <w:rPr>
                <w:rFonts w:ascii="Arial" w:hAnsi="Arial" w:cs="Arial"/>
                <w:sz w:val="24"/>
                <w:szCs w:val="24"/>
              </w:rPr>
            </w:pPr>
            <w:r>
              <w:rPr>
                <w:rFonts w:ascii="Arial" w:hAnsi="Arial" w:cs="Arial"/>
                <w:sz w:val="24"/>
                <w:szCs w:val="24"/>
              </w:rPr>
              <w:t>Noted.</w:t>
            </w:r>
          </w:p>
        </w:tc>
      </w:tr>
      <w:tr w:rsidR="00E6203A" w14:paraId="7CD5F7F2" w14:textId="4F871EF0" w:rsidTr="001C65C4">
        <w:tc>
          <w:tcPr>
            <w:tcW w:w="3773" w:type="dxa"/>
            <w:tcBorders>
              <w:top w:val="single" w:sz="4" w:space="0" w:color="auto"/>
              <w:left w:val="single" w:sz="4" w:space="0" w:color="auto"/>
              <w:bottom w:val="single" w:sz="4" w:space="0" w:color="auto"/>
              <w:right w:val="single" w:sz="4" w:space="0" w:color="auto"/>
            </w:tcBorders>
          </w:tcPr>
          <w:p w14:paraId="7CE0ED99" w14:textId="3BF386AA" w:rsidR="00ED3F8F" w:rsidRDefault="00ED3F8F" w:rsidP="00693189">
            <w:pPr>
              <w:rPr>
                <w:rFonts w:ascii="Arial" w:hAnsi="Arial" w:cs="Arial"/>
                <w:sz w:val="24"/>
                <w:szCs w:val="24"/>
              </w:rPr>
            </w:pPr>
            <w:r w:rsidRPr="00126674">
              <w:rPr>
                <w:rFonts w:ascii="Arial" w:hAnsi="Arial" w:cs="Arial"/>
                <w:b/>
                <w:bCs/>
                <w:sz w:val="24"/>
                <w:szCs w:val="24"/>
              </w:rPr>
              <w:t>AP13/3</w:t>
            </w:r>
            <w:r w:rsidRPr="00126674">
              <w:rPr>
                <w:rFonts w:ascii="Arial" w:hAnsi="Arial" w:cs="Arial"/>
                <w:sz w:val="24"/>
                <w:szCs w:val="24"/>
              </w:rPr>
              <w:t xml:space="preserve"> – Council to provide a plan showing the </w:t>
            </w:r>
            <w:r>
              <w:rPr>
                <w:rFonts w:ascii="Arial" w:hAnsi="Arial" w:cs="Arial"/>
                <w:sz w:val="24"/>
                <w:szCs w:val="24"/>
              </w:rPr>
              <w:t xml:space="preserve">boundary of the </w:t>
            </w:r>
            <w:r w:rsidRPr="00126674">
              <w:rPr>
                <w:rFonts w:ascii="Arial" w:hAnsi="Arial" w:cs="Arial"/>
                <w:sz w:val="24"/>
                <w:szCs w:val="24"/>
              </w:rPr>
              <w:lastRenderedPageBreak/>
              <w:t>Development High Risk Area within additional site ref SeC7/(</w:t>
            </w:r>
            <w:proofErr w:type="spellStart"/>
            <w:r w:rsidRPr="00126674">
              <w:rPr>
                <w:rFonts w:ascii="Arial" w:hAnsi="Arial" w:cs="Arial"/>
                <w:sz w:val="24"/>
                <w:szCs w:val="24"/>
              </w:rPr>
              <w:t>i</w:t>
            </w:r>
            <w:proofErr w:type="spellEnd"/>
            <w:r w:rsidRPr="00126674">
              <w:rPr>
                <w:rFonts w:ascii="Arial" w:hAnsi="Arial" w:cs="Arial"/>
                <w:sz w:val="24"/>
                <w:szCs w:val="24"/>
              </w:rPr>
              <w:t>).</w:t>
            </w:r>
          </w:p>
          <w:p w14:paraId="0B9612E7" w14:textId="77777777" w:rsidR="00ED3F8F" w:rsidRDefault="00ED3F8F" w:rsidP="00693189">
            <w:pPr>
              <w:rPr>
                <w:rFonts w:ascii="Arial" w:hAnsi="Arial" w:cs="Arial"/>
                <w:sz w:val="24"/>
                <w:szCs w:val="24"/>
              </w:rPr>
            </w:pPr>
          </w:p>
          <w:p w14:paraId="51B0178A" w14:textId="77777777" w:rsidR="00ED3F8F" w:rsidRDefault="00ED3F8F" w:rsidP="00693189">
            <w:pPr>
              <w:rPr>
                <w:rFonts w:ascii="Arial" w:hAnsi="Arial" w:cs="Arial"/>
                <w:sz w:val="24"/>
                <w:szCs w:val="24"/>
              </w:rPr>
            </w:pPr>
          </w:p>
          <w:p w14:paraId="3C318CF1" w14:textId="77777777" w:rsidR="00ED3F8F" w:rsidRDefault="00ED3F8F" w:rsidP="00693189">
            <w:pPr>
              <w:rPr>
                <w:rFonts w:ascii="Arial" w:hAnsi="Arial" w:cs="Arial"/>
                <w:sz w:val="24"/>
                <w:szCs w:val="24"/>
              </w:rPr>
            </w:pPr>
          </w:p>
          <w:p w14:paraId="0B8D781B" w14:textId="77777777" w:rsidR="00ED3F8F" w:rsidRDefault="00ED3F8F" w:rsidP="00693189">
            <w:pPr>
              <w:rPr>
                <w:rFonts w:ascii="Arial" w:hAnsi="Arial" w:cs="Arial"/>
                <w:sz w:val="24"/>
                <w:szCs w:val="24"/>
              </w:rPr>
            </w:pPr>
          </w:p>
          <w:p w14:paraId="7B73F7AF" w14:textId="77777777" w:rsidR="00ED3F8F" w:rsidRDefault="00ED3F8F" w:rsidP="00693189">
            <w:pPr>
              <w:rPr>
                <w:rFonts w:ascii="Arial" w:hAnsi="Arial" w:cs="Arial"/>
                <w:sz w:val="24"/>
                <w:szCs w:val="24"/>
              </w:rPr>
            </w:pPr>
          </w:p>
          <w:p w14:paraId="1E56D2E8" w14:textId="77777777" w:rsidR="00ED3F8F" w:rsidRDefault="00ED3F8F" w:rsidP="00693189">
            <w:pPr>
              <w:rPr>
                <w:rFonts w:ascii="Arial" w:hAnsi="Arial" w:cs="Arial"/>
                <w:sz w:val="24"/>
                <w:szCs w:val="24"/>
              </w:rPr>
            </w:pPr>
          </w:p>
          <w:p w14:paraId="21639459" w14:textId="77777777" w:rsidR="00ED3F8F" w:rsidRDefault="00ED3F8F" w:rsidP="00693189">
            <w:pPr>
              <w:rPr>
                <w:rFonts w:ascii="Arial" w:hAnsi="Arial" w:cs="Arial"/>
                <w:sz w:val="24"/>
                <w:szCs w:val="24"/>
              </w:rPr>
            </w:pPr>
          </w:p>
          <w:p w14:paraId="7A729876" w14:textId="77777777" w:rsidR="00ED3F8F" w:rsidRDefault="00ED3F8F" w:rsidP="00693189">
            <w:pPr>
              <w:rPr>
                <w:rFonts w:ascii="Arial" w:hAnsi="Arial" w:cs="Arial"/>
                <w:sz w:val="24"/>
                <w:szCs w:val="24"/>
              </w:rPr>
            </w:pPr>
          </w:p>
          <w:p w14:paraId="26C2AD7F" w14:textId="77777777" w:rsidR="00ED3F8F" w:rsidRDefault="00ED3F8F" w:rsidP="00693189">
            <w:pPr>
              <w:rPr>
                <w:rFonts w:ascii="Arial" w:hAnsi="Arial" w:cs="Arial"/>
                <w:sz w:val="24"/>
                <w:szCs w:val="24"/>
              </w:rPr>
            </w:pPr>
          </w:p>
          <w:p w14:paraId="6930A37C" w14:textId="77777777" w:rsidR="00ED3F8F" w:rsidRDefault="00ED3F8F" w:rsidP="00693189">
            <w:pPr>
              <w:rPr>
                <w:rFonts w:ascii="Arial" w:hAnsi="Arial" w:cs="Arial"/>
                <w:sz w:val="24"/>
                <w:szCs w:val="24"/>
              </w:rPr>
            </w:pPr>
          </w:p>
          <w:p w14:paraId="4270E235" w14:textId="77777777" w:rsidR="00ED3F8F" w:rsidRDefault="00ED3F8F" w:rsidP="00693189">
            <w:pPr>
              <w:rPr>
                <w:rFonts w:ascii="Arial" w:hAnsi="Arial" w:cs="Arial"/>
                <w:sz w:val="24"/>
                <w:szCs w:val="24"/>
              </w:rPr>
            </w:pPr>
          </w:p>
          <w:p w14:paraId="25B1CD1C" w14:textId="77777777" w:rsidR="00ED3F8F" w:rsidRDefault="00ED3F8F" w:rsidP="00693189">
            <w:pPr>
              <w:rPr>
                <w:rFonts w:ascii="Arial" w:hAnsi="Arial" w:cs="Arial"/>
                <w:sz w:val="24"/>
                <w:szCs w:val="24"/>
              </w:rPr>
            </w:pPr>
          </w:p>
          <w:p w14:paraId="464A6929" w14:textId="77777777" w:rsidR="00ED3F8F" w:rsidRDefault="00ED3F8F" w:rsidP="00693189">
            <w:pPr>
              <w:rPr>
                <w:rFonts w:ascii="Arial" w:hAnsi="Arial" w:cs="Arial"/>
                <w:sz w:val="24"/>
                <w:szCs w:val="24"/>
              </w:rPr>
            </w:pPr>
          </w:p>
          <w:p w14:paraId="3A4A2E3F" w14:textId="77777777" w:rsidR="00ED3F8F" w:rsidRDefault="00ED3F8F" w:rsidP="00693189">
            <w:pPr>
              <w:rPr>
                <w:rFonts w:ascii="Arial" w:hAnsi="Arial" w:cs="Arial"/>
                <w:sz w:val="24"/>
                <w:szCs w:val="24"/>
              </w:rPr>
            </w:pPr>
          </w:p>
          <w:p w14:paraId="180218D2" w14:textId="77777777" w:rsidR="00ED3F8F" w:rsidRDefault="00ED3F8F" w:rsidP="00693189">
            <w:pPr>
              <w:rPr>
                <w:rFonts w:ascii="Arial" w:hAnsi="Arial" w:cs="Arial"/>
                <w:sz w:val="24"/>
                <w:szCs w:val="24"/>
              </w:rPr>
            </w:pPr>
          </w:p>
          <w:p w14:paraId="5525B12F" w14:textId="77777777" w:rsidR="00ED3F8F" w:rsidRPr="00126674" w:rsidRDefault="00ED3F8F" w:rsidP="00693189">
            <w:pPr>
              <w:rPr>
                <w:rFonts w:ascii="Arial" w:hAnsi="Arial" w:cs="Arial"/>
                <w:sz w:val="24"/>
                <w:szCs w:val="24"/>
              </w:rPr>
            </w:pPr>
          </w:p>
          <w:p w14:paraId="7EB2CE57" w14:textId="77777777" w:rsidR="00ED3F8F" w:rsidRPr="00126674" w:rsidRDefault="00ED3F8F" w:rsidP="00693189">
            <w:pPr>
              <w:rPr>
                <w:rFonts w:ascii="Arial" w:hAnsi="Arial" w:cs="Arial"/>
                <w:sz w:val="24"/>
                <w:szCs w:val="24"/>
              </w:rPr>
            </w:pPr>
          </w:p>
        </w:tc>
        <w:tc>
          <w:tcPr>
            <w:tcW w:w="6802" w:type="dxa"/>
            <w:tcBorders>
              <w:top w:val="single" w:sz="4" w:space="0" w:color="auto"/>
              <w:left w:val="single" w:sz="4" w:space="0" w:color="auto"/>
              <w:bottom w:val="single" w:sz="4" w:space="0" w:color="auto"/>
              <w:right w:val="single" w:sz="4" w:space="0" w:color="auto"/>
            </w:tcBorders>
          </w:tcPr>
          <w:p w14:paraId="3316BF4C" w14:textId="5F309359" w:rsidR="00ED3F8F" w:rsidRPr="000C2010" w:rsidRDefault="00ED3F8F" w:rsidP="00693189">
            <w:pPr>
              <w:rPr>
                <w:rFonts w:ascii="Arial" w:hAnsi="Arial" w:cs="Arial"/>
                <w:sz w:val="24"/>
                <w:szCs w:val="24"/>
              </w:rPr>
            </w:pPr>
            <w:r w:rsidRPr="766BC157">
              <w:rPr>
                <w:rFonts w:ascii="Arial" w:hAnsi="Arial" w:cs="Arial"/>
                <w:sz w:val="24"/>
                <w:szCs w:val="24"/>
              </w:rPr>
              <w:lastRenderedPageBreak/>
              <w:t>The following plan identifies the additional site SeC7/(</w:t>
            </w:r>
            <w:proofErr w:type="spellStart"/>
            <w:r w:rsidRPr="766BC157">
              <w:rPr>
                <w:rFonts w:ascii="Arial" w:hAnsi="Arial" w:cs="Arial"/>
                <w:sz w:val="24"/>
                <w:szCs w:val="24"/>
              </w:rPr>
              <w:t>i</w:t>
            </w:r>
            <w:proofErr w:type="spellEnd"/>
            <w:r w:rsidRPr="766BC157">
              <w:rPr>
                <w:rFonts w:ascii="Arial" w:hAnsi="Arial" w:cs="Arial"/>
                <w:sz w:val="24"/>
                <w:szCs w:val="24"/>
              </w:rPr>
              <w:t>) with the Coal Authority development high risk area overlain (in grey).</w:t>
            </w:r>
          </w:p>
          <w:p w14:paraId="5F1D9201" w14:textId="77777777" w:rsidR="00ED3F8F" w:rsidRDefault="00ED3F8F" w:rsidP="00693189"/>
          <w:p w14:paraId="7104F98C" w14:textId="0FDB4A0B" w:rsidR="00ED3F8F" w:rsidRDefault="00ED3F8F" w:rsidP="00693189">
            <w:r>
              <w:rPr>
                <w:noProof/>
              </w:rPr>
              <w:drawing>
                <wp:inline distT="0" distB="0" distL="0" distR="0" wp14:anchorId="1F66A21E" wp14:editId="5879DFFE">
                  <wp:extent cx="3404027" cy="2758885"/>
                  <wp:effectExtent l="0" t="0" r="6350" b="3810"/>
                  <wp:docPr id="1838804961" name="Picture 1">
                    <a:extLst xmlns:a="http://schemas.openxmlformats.org/drawingml/2006/main">
                      <a:ext uri="{FF2B5EF4-FFF2-40B4-BE49-F238E27FC236}">
                        <a16:creationId xmlns:a16="http://schemas.microsoft.com/office/drawing/2014/main" id="{A736BF88-A463-4C94-82F9-D8A3E47F2E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412889" cy="2766067"/>
                          </a:xfrm>
                          <a:prstGeom prst="rect">
                            <a:avLst/>
                          </a:prstGeom>
                          <a:noFill/>
                          <a:ln>
                            <a:noFill/>
                          </a:ln>
                        </pic:spPr>
                      </pic:pic>
                    </a:graphicData>
                  </a:graphic>
                </wp:inline>
              </w:drawing>
            </w:r>
          </w:p>
          <w:p w14:paraId="1261FBEA" w14:textId="23C1F171" w:rsidR="00ED3F8F" w:rsidRDefault="00ED3F8F" w:rsidP="00693189"/>
          <w:p w14:paraId="27930DC6" w14:textId="77777777" w:rsidR="00ED3F8F" w:rsidRPr="000C2010" w:rsidRDefault="00ED3F8F" w:rsidP="00D6707F">
            <w:pPr>
              <w:rPr>
                <w:rFonts w:ascii="Arial" w:hAnsi="Arial" w:cs="Arial"/>
                <w:sz w:val="24"/>
                <w:szCs w:val="24"/>
              </w:rPr>
            </w:pPr>
            <w:r w:rsidRPr="000C2010">
              <w:rPr>
                <w:rFonts w:ascii="Arial" w:hAnsi="Arial" w:cs="Arial"/>
                <w:sz w:val="24"/>
                <w:szCs w:val="24"/>
              </w:rPr>
              <w:t>A small part of the site is identified as a development high risk area by the Coal Authority.  In such cases, it is standard practice for a Coal Mining Risk Assessment (CMRA) to be required to support a planning application. The assessment will demonstrate that potential mining-related risks have been thoroughly considered and managed to ensure the safety and stability of the development. </w:t>
            </w:r>
          </w:p>
          <w:p w14:paraId="4F841A34" w14:textId="579DD230" w:rsidR="00ED3F8F" w:rsidRPr="000C2010" w:rsidRDefault="00ED3F8F" w:rsidP="00D6707F">
            <w:pPr>
              <w:shd w:val="clear" w:color="auto" w:fill="FFFFFF"/>
              <w:spacing w:line="420" w:lineRule="atLeast"/>
              <w:rPr>
                <w:rFonts w:ascii="Arial" w:hAnsi="Arial" w:cs="Arial"/>
                <w:color w:val="001D35"/>
                <w:sz w:val="24"/>
                <w:szCs w:val="24"/>
                <w:lang w:eastAsia="en-GB"/>
                <w14:ligatures w14:val="none"/>
              </w:rPr>
            </w:pPr>
            <w:r w:rsidRPr="000C2010">
              <w:rPr>
                <w:rFonts w:ascii="Arial" w:hAnsi="Arial" w:cs="Arial"/>
                <w:color w:val="001D35"/>
                <w:sz w:val="24"/>
                <w:szCs w:val="24"/>
                <w:lang w:eastAsia="en-GB"/>
                <w14:ligatures w14:val="none"/>
              </w:rPr>
              <w:t>These potential risks include:</w:t>
            </w:r>
          </w:p>
          <w:p w14:paraId="19EE1C5A" w14:textId="77777777" w:rsidR="00ED3F8F" w:rsidRPr="000C2010" w:rsidRDefault="00ED3F8F" w:rsidP="00D6707F">
            <w:pPr>
              <w:numPr>
                <w:ilvl w:val="0"/>
                <w:numId w:val="1"/>
              </w:numPr>
              <w:shd w:val="clear" w:color="auto" w:fill="FFFFFF"/>
              <w:spacing w:after="120" w:line="360" w:lineRule="atLeast"/>
              <w:rPr>
                <w:rFonts w:ascii="Arial" w:eastAsia="Times New Roman" w:hAnsi="Arial" w:cs="Arial"/>
                <w:color w:val="001D35"/>
                <w:sz w:val="24"/>
                <w:szCs w:val="24"/>
                <w:lang w:eastAsia="en-GB"/>
                <w14:ligatures w14:val="none"/>
              </w:rPr>
            </w:pPr>
            <w:r w:rsidRPr="000C2010">
              <w:rPr>
                <w:rFonts w:ascii="Arial" w:eastAsia="Times New Roman" w:hAnsi="Arial" w:cs="Arial"/>
                <w:b/>
                <w:color w:val="001D35"/>
                <w:sz w:val="24"/>
                <w:szCs w:val="24"/>
                <w:lang w:eastAsia="en-GB"/>
                <w14:ligatures w14:val="none"/>
              </w:rPr>
              <w:t>Mine Entries:</w:t>
            </w:r>
            <w:r w:rsidRPr="000C2010">
              <w:rPr>
                <w:rFonts w:ascii="Arial" w:eastAsia="Times New Roman" w:hAnsi="Arial" w:cs="Arial"/>
                <w:color w:val="001D35"/>
                <w:sz w:val="24"/>
                <w:szCs w:val="24"/>
                <w:lang w:eastAsia="en-GB"/>
                <w14:ligatures w14:val="none"/>
              </w:rPr>
              <w:t xml:space="preserve"> Old shafts and </w:t>
            </w:r>
            <w:proofErr w:type="spellStart"/>
            <w:r w:rsidRPr="000C2010">
              <w:rPr>
                <w:rFonts w:ascii="Arial" w:eastAsia="Times New Roman" w:hAnsi="Arial" w:cs="Arial"/>
                <w:color w:val="001D35"/>
                <w:sz w:val="24"/>
                <w:szCs w:val="24"/>
                <w:lang w:eastAsia="en-GB"/>
                <w14:ligatures w14:val="none"/>
              </w:rPr>
              <w:t>adits</w:t>
            </w:r>
            <w:proofErr w:type="spellEnd"/>
            <w:r w:rsidRPr="000C2010">
              <w:rPr>
                <w:rFonts w:ascii="Arial" w:eastAsia="Times New Roman" w:hAnsi="Arial" w:cs="Arial"/>
                <w:color w:val="001D35"/>
                <w:sz w:val="24"/>
                <w:szCs w:val="24"/>
                <w:lang w:eastAsia="en-GB"/>
                <w14:ligatures w14:val="none"/>
              </w:rPr>
              <w:t xml:space="preserve"> that pose a risk to surface stability. </w:t>
            </w:r>
          </w:p>
          <w:p w14:paraId="5EC26BE8" w14:textId="77777777" w:rsidR="00ED3F8F" w:rsidRPr="000C2010" w:rsidRDefault="00ED3F8F" w:rsidP="00D6707F">
            <w:pPr>
              <w:numPr>
                <w:ilvl w:val="0"/>
                <w:numId w:val="1"/>
              </w:numPr>
              <w:shd w:val="clear" w:color="auto" w:fill="FFFFFF"/>
              <w:spacing w:after="120" w:line="360" w:lineRule="atLeast"/>
              <w:rPr>
                <w:rFonts w:ascii="Arial" w:eastAsia="Times New Roman" w:hAnsi="Arial" w:cs="Arial"/>
                <w:color w:val="001D35"/>
                <w:sz w:val="24"/>
                <w:szCs w:val="24"/>
                <w:lang w:eastAsia="en-GB"/>
                <w14:ligatures w14:val="none"/>
              </w:rPr>
            </w:pPr>
            <w:r w:rsidRPr="000C2010">
              <w:rPr>
                <w:rFonts w:ascii="Arial" w:eastAsia="Times New Roman" w:hAnsi="Arial" w:cs="Arial"/>
                <w:b/>
                <w:color w:val="001D35"/>
                <w:sz w:val="24"/>
                <w:szCs w:val="24"/>
                <w:lang w:eastAsia="en-GB"/>
                <w14:ligatures w14:val="none"/>
              </w:rPr>
              <w:t>Shallow Coal Workings:</w:t>
            </w:r>
            <w:r w:rsidRPr="000C2010">
              <w:rPr>
                <w:rFonts w:ascii="Arial" w:eastAsia="Times New Roman" w:hAnsi="Arial" w:cs="Arial"/>
                <w:color w:val="001D35"/>
                <w:sz w:val="24"/>
                <w:szCs w:val="24"/>
                <w:lang w:eastAsia="en-GB"/>
                <w14:ligatures w14:val="none"/>
              </w:rPr>
              <w:t> Both recorded and probable shallow workings near the surface. </w:t>
            </w:r>
          </w:p>
          <w:p w14:paraId="63B27A7F" w14:textId="77777777" w:rsidR="00ED3F8F" w:rsidRPr="000C2010" w:rsidRDefault="00ED3F8F" w:rsidP="00D6707F">
            <w:pPr>
              <w:numPr>
                <w:ilvl w:val="0"/>
                <w:numId w:val="1"/>
              </w:numPr>
              <w:shd w:val="clear" w:color="auto" w:fill="FFFFFF"/>
              <w:spacing w:after="120" w:line="360" w:lineRule="atLeast"/>
              <w:rPr>
                <w:rFonts w:ascii="Arial" w:eastAsia="Times New Roman" w:hAnsi="Arial" w:cs="Arial"/>
                <w:color w:val="001D35"/>
                <w:sz w:val="24"/>
                <w:szCs w:val="24"/>
                <w:lang w:eastAsia="en-GB"/>
                <w14:ligatures w14:val="none"/>
              </w:rPr>
            </w:pPr>
            <w:r w:rsidRPr="000C2010">
              <w:rPr>
                <w:rFonts w:ascii="Arial" w:eastAsia="Times New Roman" w:hAnsi="Arial" w:cs="Arial"/>
                <w:b/>
                <w:color w:val="001D35"/>
                <w:sz w:val="24"/>
                <w:szCs w:val="24"/>
                <w:lang w:eastAsia="en-GB"/>
                <w14:ligatures w14:val="none"/>
              </w:rPr>
              <w:lastRenderedPageBreak/>
              <w:t xml:space="preserve">Mine entries </w:t>
            </w:r>
            <w:r w:rsidRPr="000C2010">
              <w:rPr>
                <w:rFonts w:ascii="Arial" w:eastAsia="Times New Roman" w:hAnsi="Arial" w:cs="Arial"/>
                <w:color w:val="001D35"/>
                <w:sz w:val="24"/>
                <w:szCs w:val="24"/>
                <w:lang w:eastAsia="en-GB"/>
                <w14:ligatures w14:val="none"/>
              </w:rPr>
              <w:t xml:space="preserve">(shafts and </w:t>
            </w:r>
            <w:proofErr w:type="spellStart"/>
            <w:r w:rsidRPr="000C2010">
              <w:rPr>
                <w:rFonts w:ascii="Arial" w:eastAsia="Times New Roman" w:hAnsi="Arial" w:cs="Arial"/>
                <w:color w:val="001D35"/>
                <w:sz w:val="24"/>
                <w:szCs w:val="24"/>
                <w:lang w:eastAsia="en-GB"/>
                <w14:ligatures w14:val="none"/>
              </w:rPr>
              <w:t>adits</w:t>
            </w:r>
            <w:proofErr w:type="spellEnd"/>
            <w:r w:rsidRPr="000C2010">
              <w:rPr>
                <w:rFonts w:ascii="Arial" w:eastAsia="Times New Roman" w:hAnsi="Arial" w:cs="Arial"/>
                <w:color w:val="001D35"/>
                <w:sz w:val="24"/>
                <w:szCs w:val="24"/>
                <w:lang w:eastAsia="en-GB"/>
                <w14:ligatures w14:val="none"/>
              </w:rPr>
              <w:t>). </w:t>
            </w:r>
          </w:p>
          <w:p w14:paraId="51124476" w14:textId="77777777" w:rsidR="00ED3F8F" w:rsidRPr="000C2010" w:rsidRDefault="00ED3F8F" w:rsidP="00D6707F">
            <w:pPr>
              <w:numPr>
                <w:ilvl w:val="0"/>
                <w:numId w:val="1"/>
              </w:numPr>
              <w:shd w:val="clear" w:color="auto" w:fill="FFFFFF"/>
              <w:spacing w:after="120" w:line="360" w:lineRule="atLeast"/>
              <w:rPr>
                <w:rFonts w:ascii="Arial" w:eastAsia="Times New Roman" w:hAnsi="Arial" w:cs="Arial"/>
                <w:color w:val="001D35"/>
                <w:sz w:val="24"/>
                <w:szCs w:val="24"/>
                <w:lang w:eastAsia="en-GB"/>
                <w14:ligatures w14:val="none"/>
              </w:rPr>
            </w:pPr>
            <w:r w:rsidRPr="000C2010">
              <w:rPr>
                <w:rFonts w:ascii="Arial" w:eastAsia="Times New Roman" w:hAnsi="Arial" w:cs="Arial"/>
                <w:b/>
                <w:color w:val="001D35"/>
                <w:sz w:val="24"/>
                <w:szCs w:val="24"/>
                <w:lang w:eastAsia="en-GB"/>
                <w14:ligatures w14:val="none"/>
              </w:rPr>
              <w:t>Recorded Mine Gas Sites:</w:t>
            </w:r>
            <w:r w:rsidRPr="000C2010">
              <w:rPr>
                <w:rFonts w:ascii="Arial" w:eastAsia="Times New Roman" w:hAnsi="Arial" w:cs="Arial"/>
                <w:color w:val="001D35"/>
                <w:sz w:val="24"/>
                <w:szCs w:val="24"/>
                <w:lang w:eastAsia="en-GB"/>
                <w14:ligatures w14:val="none"/>
              </w:rPr>
              <w:t> Areas where coal mining gases might accumulate. </w:t>
            </w:r>
          </w:p>
          <w:p w14:paraId="44D9330A" w14:textId="77777777" w:rsidR="00ED3F8F" w:rsidRPr="000C2010" w:rsidRDefault="00ED3F8F" w:rsidP="00D6707F">
            <w:pPr>
              <w:numPr>
                <w:ilvl w:val="0"/>
                <w:numId w:val="1"/>
              </w:numPr>
              <w:shd w:val="clear" w:color="auto" w:fill="FFFFFF"/>
              <w:spacing w:after="120" w:line="360" w:lineRule="atLeast"/>
              <w:rPr>
                <w:rFonts w:ascii="Arial" w:eastAsia="Times New Roman" w:hAnsi="Arial" w:cs="Arial"/>
                <w:color w:val="001D35"/>
                <w:sz w:val="24"/>
                <w:szCs w:val="24"/>
                <w:lang w:eastAsia="en-GB"/>
                <w14:ligatures w14:val="none"/>
              </w:rPr>
            </w:pPr>
            <w:r w:rsidRPr="000C2010">
              <w:rPr>
                <w:rFonts w:ascii="Arial" w:eastAsia="Times New Roman" w:hAnsi="Arial" w:cs="Arial"/>
                <w:b/>
                <w:color w:val="001D35"/>
                <w:sz w:val="24"/>
                <w:szCs w:val="24"/>
                <w:lang w:eastAsia="en-GB"/>
                <w14:ligatures w14:val="none"/>
              </w:rPr>
              <w:t>Recorded Coal Mining Related Hazards:</w:t>
            </w:r>
            <w:r w:rsidRPr="000C2010">
              <w:rPr>
                <w:rFonts w:ascii="Arial" w:eastAsia="Times New Roman" w:hAnsi="Arial" w:cs="Arial"/>
                <w:color w:val="001D35"/>
                <w:sz w:val="24"/>
                <w:szCs w:val="24"/>
                <w:lang w:eastAsia="en-GB"/>
                <w14:ligatures w14:val="none"/>
              </w:rPr>
              <w:t xml:space="preserve"> Specific hazards identified in the Coal Authority's records, including fissures and </w:t>
            </w:r>
            <w:proofErr w:type="spellStart"/>
            <w:r w:rsidRPr="000C2010">
              <w:rPr>
                <w:rFonts w:ascii="Arial" w:eastAsia="Times New Roman" w:hAnsi="Arial" w:cs="Arial"/>
                <w:color w:val="001D35"/>
                <w:sz w:val="24"/>
                <w:szCs w:val="24"/>
                <w:lang w:eastAsia="en-GB"/>
                <w14:ligatures w14:val="none"/>
              </w:rPr>
              <w:t>breaklines</w:t>
            </w:r>
            <w:proofErr w:type="spellEnd"/>
            <w:r w:rsidRPr="000C2010">
              <w:rPr>
                <w:rFonts w:ascii="Arial" w:eastAsia="Times New Roman" w:hAnsi="Arial" w:cs="Arial"/>
                <w:color w:val="001D35"/>
                <w:sz w:val="24"/>
                <w:szCs w:val="24"/>
                <w:lang w:eastAsia="en-GB"/>
                <w14:ligatures w14:val="none"/>
              </w:rPr>
              <w:t>.</w:t>
            </w:r>
          </w:p>
          <w:p w14:paraId="5B87EE1C" w14:textId="77777777" w:rsidR="00ED3F8F" w:rsidRPr="000C2010" w:rsidRDefault="00ED3F8F" w:rsidP="00D6707F">
            <w:pPr>
              <w:numPr>
                <w:ilvl w:val="0"/>
                <w:numId w:val="1"/>
              </w:numPr>
              <w:shd w:val="clear" w:color="auto" w:fill="FFFFFF"/>
              <w:spacing w:line="360" w:lineRule="atLeast"/>
              <w:rPr>
                <w:rFonts w:ascii="Aptos" w:eastAsia="Times New Roman" w:hAnsi="Aptos" w:cs="Aptos"/>
                <w:sz w:val="24"/>
                <w:szCs w:val="24"/>
                <w:lang w:eastAsia="en-GB"/>
                <w14:ligatures w14:val="none"/>
              </w:rPr>
            </w:pPr>
            <w:r w:rsidRPr="000C2010">
              <w:rPr>
                <w:rFonts w:ascii="Arial" w:eastAsia="Times New Roman" w:hAnsi="Arial" w:cs="Arial"/>
                <w:b/>
                <w:color w:val="001D35"/>
                <w:sz w:val="24"/>
                <w:szCs w:val="24"/>
                <w:lang w:eastAsia="en-GB"/>
                <w14:ligatures w14:val="none"/>
              </w:rPr>
              <w:t>Former Surface Mining Sites:</w:t>
            </w:r>
            <w:r w:rsidRPr="000C2010">
              <w:rPr>
                <w:rFonts w:ascii="Arial" w:eastAsia="Times New Roman" w:hAnsi="Arial" w:cs="Arial"/>
                <w:color w:val="001D35"/>
                <w:sz w:val="24"/>
                <w:szCs w:val="24"/>
                <w:lang w:eastAsia="en-GB"/>
                <w14:ligatures w14:val="none"/>
              </w:rPr>
              <w:t> Old opencast mining areas and associated high walls. </w:t>
            </w:r>
          </w:p>
          <w:p w14:paraId="08C67C18" w14:textId="77777777" w:rsidR="00ED3F8F" w:rsidRPr="000C2010" w:rsidRDefault="00ED3F8F" w:rsidP="00D6707F">
            <w:pPr>
              <w:rPr>
                <w:rFonts w:ascii="Arial" w:hAnsi="Arial" w:cs="Arial"/>
                <w:sz w:val="24"/>
                <w:szCs w:val="24"/>
              </w:rPr>
            </w:pPr>
          </w:p>
          <w:p w14:paraId="419368FB" w14:textId="32029216" w:rsidR="00ED3F8F" w:rsidRPr="000C2010" w:rsidRDefault="00ED3F8F" w:rsidP="00D6707F">
            <w:pPr>
              <w:rPr>
                <w:rFonts w:ascii="Arial" w:hAnsi="Arial" w:cs="Arial"/>
                <w:sz w:val="24"/>
                <w:szCs w:val="24"/>
              </w:rPr>
            </w:pPr>
            <w:r w:rsidRPr="766BC157">
              <w:rPr>
                <w:rFonts w:ascii="Arial" w:hAnsi="Arial" w:cs="Arial"/>
                <w:sz w:val="24"/>
                <w:szCs w:val="24"/>
              </w:rPr>
              <w:t>Mitigation measures will need to be employed if any features are discovered on the site.  It is not envisaged that this will be an impediment to the delivery of the site as proposed for inclusion in the Revised LDP.</w:t>
            </w:r>
          </w:p>
          <w:p w14:paraId="2CA2CE6D" w14:textId="75689D23" w:rsidR="00ED3F8F" w:rsidRDefault="00ED3F8F" w:rsidP="00693189"/>
        </w:tc>
        <w:tc>
          <w:tcPr>
            <w:tcW w:w="3383" w:type="dxa"/>
            <w:tcBorders>
              <w:top w:val="single" w:sz="4" w:space="0" w:color="auto"/>
              <w:left w:val="single" w:sz="4" w:space="0" w:color="auto"/>
              <w:bottom w:val="single" w:sz="4" w:space="0" w:color="auto"/>
              <w:right w:val="single" w:sz="4" w:space="0" w:color="auto"/>
            </w:tcBorders>
          </w:tcPr>
          <w:p w14:paraId="0DBAC4BE" w14:textId="06D49F5D" w:rsidR="00ED3F8F" w:rsidRPr="766BC157" w:rsidRDefault="00223BE5" w:rsidP="00693189">
            <w:pPr>
              <w:rPr>
                <w:rFonts w:ascii="Arial" w:hAnsi="Arial" w:cs="Arial"/>
                <w:sz w:val="24"/>
                <w:szCs w:val="24"/>
              </w:rPr>
            </w:pPr>
            <w:r>
              <w:rPr>
                <w:rFonts w:ascii="Arial" w:hAnsi="Arial" w:cs="Arial"/>
                <w:sz w:val="24"/>
                <w:szCs w:val="24"/>
              </w:rPr>
              <w:lastRenderedPageBreak/>
              <w:t>Agreed.</w:t>
            </w:r>
          </w:p>
        </w:tc>
      </w:tr>
    </w:tbl>
    <w:p w14:paraId="7287FA26" w14:textId="2B4BA4D7" w:rsidR="00693189" w:rsidRPr="00693189" w:rsidRDefault="00693189" w:rsidP="00693189">
      <w:pPr>
        <w:rPr>
          <w:rFonts w:ascii="Arial" w:hAnsi="Arial" w:cs="Arial"/>
          <w:sz w:val="24"/>
          <w:szCs w:val="24"/>
        </w:rPr>
      </w:pPr>
    </w:p>
    <w:sectPr w:rsidR="00693189" w:rsidRPr="00693189" w:rsidSect="007439C6">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E7C5E"/>
    <w:multiLevelType w:val="multilevel"/>
    <w:tmpl w:val="F3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D503A7"/>
    <w:multiLevelType w:val="multilevel"/>
    <w:tmpl w:val="83F27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9927464">
    <w:abstractNumId w:val="0"/>
  </w:num>
  <w:num w:numId="2" w16cid:durableId="2803815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189"/>
    <w:rsid w:val="00027B3E"/>
    <w:rsid w:val="000332D1"/>
    <w:rsid w:val="000356B2"/>
    <w:rsid w:val="000508B5"/>
    <w:rsid w:val="0009172E"/>
    <w:rsid w:val="000B50C0"/>
    <w:rsid w:val="000B7CA0"/>
    <w:rsid w:val="000C2010"/>
    <w:rsid w:val="000D12AE"/>
    <w:rsid w:val="000E2ED4"/>
    <w:rsid w:val="00126674"/>
    <w:rsid w:val="00133F27"/>
    <w:rsid w:val="00150206"/>
    <w:rsid w:val="001625D0"/>
    <w:rsid w:val="001628C7"/>
    <w:rsid w:val="00170D11"/>
    <w:rsid w:val="00183FEF"/>
    <w:rsid w:val="00185408"/>
    <w:rsid w:val="00194D20"/>
    <w:rsid w:val="001A731D"/>
    <w:rsid w:val="001B1F12"/>
    <w:rsid w:val="001B5C4C"/>
    <w:rsid w:val="001C4F81"/>
    <w:rsid w:val="001C65C4"/>
    <w:rsid w:val="001F11BF"/>
    <w:rsid w:val="001F7A91"/>
    <w:rsid w:val="00204A7D"/>
    <w:rsid w:val="00213E37"/>
    <w:rsid w:val="00223BE5"/>
    <w:rsid w:val="002315FF"/>
    <w:rsid w:val="00263980"/>
    <w:rsid w:val="00267846"/>
    <w:rsid w:val="002914E4"/>
    <w:rsid w:val="00291691"/>
    <w:rsid w:val="00292B70"/>
    <w:rsid w:val="002B3EE1"/>
    <w:rsid w:val="002C73B6"/>
    <w:rsid w:val="002F7A85"/>
    <w:rsid w:val="00335504"/>
    <w:rsid w:val="00345BF1"/>
    <w:rsid w:val="003A07AB"/>
    <w:rsid w:val="003B5477"/>
    <w:rsid w:val="003E7208"/>
    <w:rsid w:val="00401F41"/>
    <w:rsid w:val="00404DAC"/>
    <w:rsid w:val="0041329B"/>
    <w:rsid w:val="0045039A"/>
    <w:rsid w:val="00452465"/>
    <w:rsid w:val="004672E2"/>
    <w:rsid w:val="00477289"/>
    <w:rsid w:val="004846F6"/>
    <w:rsid w:val="0048528F"/>
    <w:rsid w:val="00486DEE"/>
    <w:rsid w:val="00492DCC"/>
    <w:rsid w:val="004A72BE"/>
    <w:rsid w:val="004C5060"/>
    <w:rsid w:val="004F2D3D"/>
    <w:rsid w:val="004F743D"/>
    <w:rsid w:val="00504E2F"/>
    <w:rsid w:val="00517ED3"/>
    <w:rsid w:val="00554B9A"/>
    <w:rsid w:val="00561D36"/>
    <w:rsid w:val="005637A2"/>
    <w:rsid w:val="005836D8"/>
    <w:rsid w:val="00583CE9"/>
    <w:rsid w:val="005A3708"/>
    <w:rsid w:val="005B4DEE"/>
    <w:rsid w:val="005F2DC6"/>
    <w:rsid w:val="00615F05"/>
    <w:rsid w:val="00645199"/>
    <w:rsid w:val="006632A6"/>
    <w:rsid w:val="0068765D"/>
    <w:rsid w:val="00690F14"/>
    <w:rsid w:val="00693189"/>
    <w:rsid w:val="006C4BAB"/>
    <w:rsid w:val="006C6235"/>
    <w:rsid w:val="006D37EF"/>
    <w:rsid w:val="006D5D37"/>
    <w:rsid w:val="00720A95"/>
    <w:rsid w:val="007239DF"/>
    <w:rsid w:val="00725C2D"/>
    <w:rsid w:val="007439C6"/>
    <w:rsid w:val="00793F6F"/>
    <w:rsid w:val="007C68D0"/>
    <w:rsid w:val="007E3383"/>
    <w:rsid w:val="007F304B"/>
    <w:rsid w:val="007F4464"/>
    <w:rsid w:val="00810EDC"/>
    <w:rsid w:val="00813374"/>
    <w:rsid w:val="00817E81"/>
    <w:rsid w:val="008425A8"/>
    <w:rsid w:val="008646C1"/>
    <w:rsid w:val="0086587C"/>
    <w:rsid w:val="00872907"/>
    <w:rsid w:val="00896598"/>
    <w:rsid w:val="008B1C20"/>
    <w:rsid w:val="008B2AB1"/>
    <w:rsid w:val="008C2D76"/>
    <w:rsid w:val="008E15C5"/>
    <w:rsid w:val="008E79A1"/>
    <w:rsid w:val="009027A1"/>
    <w:rsid w:val="00904792"/>
    <w:rsid w:val="00906711"/>
    <w:rsid w:val="009077F6"/>
    <w:rsid w:val="00914F23"/>
    <w:rsid w:val="00956A41"/>
    <w:rsid w:val="00960B84"/>
    <w:rsid w:val="00960C27"/>
    <w:rsid w:val="0096405E"/>
    <w:rsid w:val="00971AB3"/>
    <w:rsid w:val="00974084"/>
    <w:rsid w:val="009829A2"/>
    <w:rsid w:val="00985910"/>
    <w:rsid w:val="009B6BD6"/>
    <w:rsid w:val="009C56C7"/>
    <w:rsid w:val="009C6B99"/>
    <w:rsid w:val="009E5C25"/>
    <w:rsid w:val="009F359C"/>
    <w:rsid w:val="00A03D43"/>
    <w:rsid w:val="00A15D65"/>
    <w:rsid w:val="00A31870"/>
    <w:rsid w:val="00A4404E"/>
    <w:rsid w:val="00A46C52"/>
    <w:rsid w:val="00A538CC"/>
    <w:rsid w:val="00A626B9"/>
    <w:rsid w:val="00A63434"/>
    <w:rsid w:val="00A86CE9"/>
    <w:rsid w:val="00A94B34"/>
    <w:rsid w:val="00AA5391"/>
    <w:rsid w:val="00AB464F"/>
    <w:rsid w:val="00AC3F7E"/>
    <w:rsid w:val="00AC5D1B"/>
    <w:rsid w:val="00AE62C6"/>
    <w:rsid w:val="00AF6933"/>
    <w:rsid w:val="00B41CC3"/>
    <w:rsid w:val="00B42C8A"/>
    <w:rsid w:val="00B80DA4"/>
    <w:rsid w:val="00B85B94"/>
    <w:rsid w:val="00B906BD"/>
    <w:rsid w:val="00B90B37"/>
    <w:rsid w:val="00B9769E"/>
    <w:rsid w:val="00BA05D4"/>
    <w:rsid w:val="00BB7E42"/>
    <w:rsid w:val="00BC73A1"/>
    <w:rsid w:val="00C16CAF"/>
    <w:rsid w:val="00C3737E"/>
    <w:rsid w:val="00C43126"/>
    <w:rsid w:val="00C549A9"/>
    <w:rsid w:val="00C65DB6"/>
    <w:rsid w:val="00C662F9"/>
    <w:rsid w:val="00C93A40"/>
    <w:rsid w:val="00CA2D7B"/>
    <w:rsid w:val="00CA5113"/>
    <w:rsid w:val="00CB01C0"/>
    <w:rsid w:val="00CB37F6"/>
    <w:rsid w:val="00CC4B3D"/>
    <w:rsid w:val="00D01A8A"/>
    <w:rsid w:val="00D04E82"/>
    <w:rsid w:val="00D06BB7"/>
    <w:rsid w:val="00D21373"/>
    <w:rsid w:val="00D34D3D"/>
    <w:rsid w:val="00D42B9F"/>
    <w:rsid w:val="00D470C8"/>
    <w:rsid w:val="00D6707F"/>
    <w:rsid w:val="00D7168F"/>
    <w:rsid w:val="00D77555"/>
    <w:rsid w:val="00D930ED"/>
    <w:rsid w:val="00DB3270"/>
    <w:rsid w:val="00DD66C7"/>
    <w:rsid w:val="00DF6935"/>
    <w:rsid w:val="00E17C8C"/>
    <w:rsid w:val="00E2527A"/>
    <w:rsid w:val="00E43AF8"/>
    <w:rsid w:val="00E56012"/>
    <w:rsid w:val="00E6203A"/>
    <w:rsid w:val="00E6274C"/>
    <w:rsid w:val="00E81D73"/>
    <w:rsid w:val="00E935B0"/>
    <w:rsid w:val="00EB00E4"/>
    <w:rsid w:val="00EC2420"/>
    <w:rsid w:val="00ED3F8F"/>
    <w:rsid w:val="00EF79F8"/>
    <w:rsid w:val="00F1632C"/>
    <w:rsid w:val="00F35EF2"/>
    <w:rsid w:val="00F42D09"/>
    <w:rsid w:val="00F567B2"/>
    <w:rsid w:val="00F81479"/>
    <w:rsid w:val="00F85996"/>
    <w:rsid w:val="00FC5BEA"/>
    <w:rsid w:val="00FD5FDB"/>
    <w:rsid w:val="00FE44C5"/>
    <w:rsid w:val="00FE5B12"/>
    <w:rsid w:val="00FF4D5F"/>
    <w:rsid w:val="00FF7776"/>
    <w:rsid w:val="013F95CB"/>
    <w:rsid w:val="01EBBC4B"/>
    <w:rsid w:val="0284BC31"/>
    <w:rsid w:val="135016D5"/>
    <w:rsid w:val="13F3878F"/>
    <w:rsid w:val="15DCC936"/>
    <w:rsid w:val="1634C205"/>
    <w:rsid w:val="1770DDCD"/>
    <w:rsid w:val="1EE924C6"/>
    <w:rsid w:val="1EFCC97C"/>
    <w:rsid w:val="2194FFFA"/>
    <w:rsid w:val="233C8E76"/>
    <w:rsid w:val="26200411"/>
    <w:rsid w:val="26A31545"/>
    <w:rsid w:val="297A72BB"/>
    <w:rsid w:val="2B754B42"/>
    <w:rsid w:val="2C5005FE"/>
    <w:rsid w:val="2CC12289"/>
    <w:rsid w:val="2D806FCC"/>
    <w:rsid w:val="2F0ACC6C"/>
    <w:rsid w:val="2F404C66"/>
    <w:rsid w:val="2F78A7A6"/>
    <w:rsid w:val="30E54E39"/>
    <w:rsid w:val="32445706"/>
    <w:rsid w:val="333325D2"/>
    <w:rsid w:val="346713AE"/>
    <w:rsid w:val="3498CBDF"/>
    <w:rsid w:val="34A315BB"/>
    <w:rsid w:val="36702F9F"/>
    <w:rsid w:val="367A9997"/>
    <w:rsid w:val="36CFCC5F"/>
    <w:rsid w:val="38369041"/>
    <w:rsid w:val="3A6AD35D"/>
    <w:rsid w:val="3AC69405"/>
    <w:rsid w:val="3AFB486B"/>
    <w:rsid w:val="3BCB86CB"/>
    <w:rsid w:val="40AD37A4"/>
    <w:rsid w:val="40DFCEC3"/>
    <w:rsid w:val="4485954A"/>
    <w:rsid w:val="4564FC2D"/>
    <w:rsid w:val="45DEB3BD"/>
    <w:rsid w:val="480EB019"/>
    <w:rsid w:val="4B330057"/>
    <w:rsid w:val="4D9AA722"/>
    <w:rsid w:val="521740C1"/>
    <w:rsid w:val="52449A18"/>
    <w:rsid w:val="52C0B98E"/>
    <w:rsid w:val="54B00055"/>
    <w:rsid w:val="54C88FC9"/>
    <w:rsid w:val="5916B071"/>
    <w:rsid w:val="5943261F"/>
    <w:rsid w:val="5D2328CC"/>
    <w:rsid w:val="5DC17528"/>
    <w:rsid w:val="5E0D6013"/>
    <w:rsid w:val="5F54FFBB"/>
    <w:rsid w:val="60491B6F"/>
    <w:rsid w:val="60CB30BB"/>
    <w:rsid w:val="61F79C64"/>
    <w:rsid w:val="62556400"/>
    <w:rsid w:val="62681C99"/>
    <w:rsid w:val="6269F33A"/>
    <w:rsid w:val="6426B0BD"/>
    <w:rsid w:val="6A8938DD"/>
    <w:rsid w:val="6BE16CF7"/>
    <w:rsid w:val="6D4C8047"/>
    <w:rsid w:val="725108F3"/>
    <w:rsid w:val="72BF506E"/>
    <w:rsid w:val="7401C343"/>
    <w:rsid w:val="759B63C9"/>
    <w:rsid w:val="766BC157"/>
    <w:rsid w:val="77E8B5FE"/>
    <w:rsid w:val="797B937C"/>
    <w:rsid w:val="799EC34D"/>
    <w:rsid w:val="7A6D39C5"/>
    <w:rsid w:val="7AA8D04A"/>
    <w:rsid w:val="7BECD8A6"/>
    <w:rsid w:val="7F8AAC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052F8"/>
  <w15:chartTrackingRefBased/>
  <w15:docId w15:val="{DCF98E98-3966-4A90-95CA-51849DBED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931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931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9318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9318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9318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931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931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931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931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318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9318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9318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9318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9318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931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931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931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93189"/>
    <w:rPr>
      <w:rFonts w:eastAsiaTheme="majorEastAsia" w:cstheme="majorBidi"/>
      <w:color w:val="272727" w:themeColor="text1" w:themeTint="D8"/>
    </w:rPr>
  </w:style>
  <w:style w:type="paragraph" w:styleId="Title">
    <w:name w:val="Title"/>
    <w:basedOn w:val="Normal"/>
    <w:next w:val="Normal"/>
    <w:link w:val="TitleChar"/>
    <w:uiPriority w:val="10"/>
    <w:qFormat/>
    <w:rsid w:val="006931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31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931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931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93189"/>
    <w:pPr>
      <w:spacing w:before="160"/>
      <w:jc w:val="center"/>
    </w:pPr>
    <w:rPr>
      <w:i/>
      <w:iCs/>
      <w:color w:val="404040" w:themeColor="text1" w:themeTint="BF"/>
    </w:rPr>
  </w:style>
  <w:style w:type="character" w:customStyle="1" w:styleId="QuoteChar">
    <w:name w:val="Quote Char"/>
    <w:basedOn w:val="DefaultParagraphFont"/>
    <w:link w:val="Quote"/>
    <w:uiPriority w:val="29"/>
    <w:rsid w:val="00693189"/>
    <w:rPr>
      <w:i/>
      <w:iCs/>
      <w:color w:val="404040" w:themeColor="text1" w:themeTint="BF"/>
    </w:rPr>
  </w:style>
  <w:style w:type="paragraph" w:styleId="ListParagraph">
    <w:name w:val="List Paragraph"/>
    <w:basedOn w:val="Normal"/>
    <w:uiPriority w:val="34"/>
    <w:qFormat/>
    <w:rsid w:val="00693189"/>
    <w:pPr>
      <w:ind w:left="720"/>
      <w:contextualSpacing/>
    </w:pPr>
  </w:style>
  <w:style w:type="character" w:styleId="IntenseEmphasis">
    <w:name w:val="Intense Emphasis"/>
    <w:basedOn w:val="DefaultParagraphFont"/>
    <w:uiPriority w:val="21"/>
    <w:qFormat/>
    <w:rsid w:val="00693189"/>
    <w:rPr>
      <w:i/>
      <w:iCs/>
      <w:color w:val="0F4761" w:themeColor="accent1" w:themeShade="BF"/>
    </w:rPr>
  </w:style>
  <w:style w:type="paragraph" w:styleId="IntenseQuote">
    <w:name w:val="Intense Quote"/>
    <w:basedOn w:val="Normal"/>
    <w:next w:val="Normal"/>
    <w:link w:val="IntenseQuoteChar"/>
    <w:uiPriority w:val="30"/>
    <w:qFormat/>
    <w:rsid w:val="006931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93189"/>
    <w:rPr>
      <w:i/>
      <w:iCs/>
      <w:color w:val="0F4761" w:themeColor="accent1" w:themeShade="BF"/>
    </w:rPr>
  </w:style>
  <w:style w:type="character" w:styleId="IntenseReference">
    <w:name w:val="Intense Reference"/>
    <w:basedOn w:val="DefaultParagraphFont"/>
    <w:uiPriority w:val="32"/>
    <w:qFormat/>
    <w:rsid w:val="00693189"/>
    <w:rPr>
      <w:b/>
      <w:bCs/>
      <w:smallCaps/>
      <w:color w:val="0F4761" w:themeColor="accent1" w:themeShade="BF"/>
      <w:spacing w:val="5"/>
    </w:rPr>
  </w:style>
  <w:style w:type="table" w:styleId="TableGrid">
    <w:name w:val="Table Grid"/>
    <w:basedOn w:val="TableNormal"/>
    <w:uiPriority w:val="39"/>
    <w:rsid w:val="006931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cid:image001.png@01DC2D3F.188A7930"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0" Type="http://schemas.openxmlformats.org/officeDocument/2006/relationships/image" Target="cid:image001.png@01DC2D4F.D43EE430"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fc2a8c7-3b3f-4409-bc78-aa40538e7eb1" xsi:nil="true"/>
    <lcf76f155ced4ddcb4097134ff3c332f xmlns="bcfdd46f-05b7-4168-829e-caf74ca5b04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43AA2AD8B8FFE4C9D0055EBADAE4996" ma:contentTypeVersion="13" ma:contentTypeDescription="Create a new document." ma:contentTypeScope="" ma:versionID="af48455944264eefdd9395028ea605b7">
  <xsd:schema xmlns:xsd="http://www.w3.org/2001/XMLSchema" xmlns:xs="http://www.w3.org/2001/XMLSchema" xmlns:p="http://schemas.microsoft.com/office/2006/metadata/properties" xmlns:ns2="bcfdd46f-05b7-4168-829e-caf74ca5b047" xmlns:ns3="2fc2a8c7-3b3f-4409-bc78-aa40538e7eb1" targetNamespace="http://schemas.microsoft.com/office/2006/metadata/properties" ma:root="true" ma:fieldsID="2da0173d8b7a4d9720cff1f5ef33237a" ns2:_="" ns3:_="">
    <xsd:import namespace="bcfdd46f-05b7-4168-829e-caf74ca5b047"/>
    <xsd:import namespace="2fc2a8c7-3b3f-4409-bc78-aa40538e7eb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fdd46f-05b7-4168-829e-caf74ca5b0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b820720-3cae-4e0f-87a0-a0b1591a738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c2a8c7-3b3f-4409-bc78-aa40538e7eb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71ac39f-555c-4b6e-b645-c72e091a5ac2}" ma:internalName="TaxCatchAll" ma:showField="CatchAllData" ma:web="291defe7-66f3-4918-b04f-d825f4abdc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3A84E4-A3C6-47ED-8E50-4AC0DCDA4102}">
  <ds:schemaRefs>
    <ds:schemaRef ds:uri="http://schemas.microsoft.com/sharepoint/v3/contenttype/forms"/>
  </ds:schemaRefs>
</ds:datastoreItem>
</file>

<file path=customXml/itemProps2.xml><?xml version="1.0" encoding="utf-8"?>
<ds:datastoreItem xmlns:ds="http://schemas.openxmlformats.org/officeDocument/2006/customXml" ds:itemID="{4032D826-67F3-47F4-93B7-70594767AA55}">
  <ds:schemaRefs>
    <ds:schemaRef ds:uri="http://schemas.microsoft.com/office/2006/metadata/properties"/>
    <ds:schemaRef ds:uri="http://schemas.microsoft.com/office/infopath/2007/PartnerControls"/>
    <ds:schemaRef ds:uri="2fc2a8c7-3b3f-4409-bc78-aa40538e7eb1"/>
    <ds:schemaRef ds:uri="bcfdd46f-05b7-4168-829e-caf74ca5b047"/>
  </ds:schemaRefs>
</ds:datastoreItem>
</file>

<file path=customXml/itemProps3.xml><?xml version="1.0" encoding="utf-8"?>
<ds:datastoreItem xmlns:ds="http://schemas.openxmlformats.org/officeDocument/2006/customXml" ds:itemID="{8344F322-1735-4D37-BA80-2A24CF8E4B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fdd46f-05b7-4168-829e-caf74ca5b047"/>
    <ds:schemaRef ds:uri="2fc2a8c7-3b3f-4409-bc78-aa40538e7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717</Words>
  <Characters>4087</Characters>
  <Application>Microsoft Office Word</Application>
  <DocSecurity>0</DocSecurity>
  <Lines>34</Lines>
  <Paragraphs>9</Paragraphs>
  <ScaleCrop>false</ScaleCrop>
  <Company>Welsh Government</Company>
  <LinksUpToDate>false</LinksUpToDate>
  <CharactersWithSpaces>4795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Gulley, Nicola (CSI - Planning &amp; Environment Decisions Wales - Planning &amp; Environment Decisions Wales)</dc:creator>
  <cp:keywords/>
  <dc:description/>
  <cp:lastModifiedBy>G Corinne Sloley</cp:lastModifiedBy>
  <cp:revision>125</cp:revision>
  <dcterms:created xsi:type="dcterms:W3CDTF">2025-09-23T07:47:00Z</dcterms:created>
  <dcterms:modified xsi:type="dcterms:W3CDTF">2025-10-17T08:01:00Z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0x010100A43AA2AD8B8FFE4C9D0055EBADAE4996</vt:lpwstr>
  </property>
  <property fmtid="{D5CDD505-2E9C-101B-9397-08002B2CF9AE}" pid="3" name="MediaServiceImageTags">
    <vt:lpwstr/>
  </property>
  <property fmtid="{D5CDD505-2E9C-101B-9397-08002B2CF9AE}" pid="4" name="docLang">
    <vt:lpwstr>en</vt:lpwstr>
  </property>
</Properties>
</file>