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BF0CF" w14:textId="6BB2C586" w:rsidR="00C21C1B" w:rsidRPr="000A57E7" w:rsidRDefault="00241CCF" w:rsidP="00C21C1B">
      <w:pPr>
        <w:spacing w:after="0" w:line="360" w:lineRule="auto"/>
        <w:ind w:left="721" w:hanging="721"/>
        <w:jc w:val="center"/>
        <w:rPr>
          <w:rFonts w:ascii="Arial" w:eastAsia="Verdana" w:hAnsi="Arial" w:cs="Arial"/>
          <w:b/>
          <w:color w:val="000000"/>
          <w:sz w:val="24"/>
          <w:szCs w:val="24"/>
          <w:lang w:eastAsia="en-GB"/>
        </w:rPr>
      </w:pPr>
      <w:r>
        <w:rPr>
          <w:rFonts w:ascii="Arial" w:eastAsia="Verdana" w:hAnsi="Arial" w:cs="Arial"/>
          <w:b/>
          <w:color w:val="000000"/>
          <w:sz w:val="24"/>
          <w:szCs w:val="24"/>
          <w:lang w:eastAsia="en-GB"/>
        </w:rPr>
        <w:t>CARMARTHENSHIRE</w:t>
      </w:r>
    </w:p>
    <w:p w14:paraId="3382164F" w14:textId="289BE431" w:rsidR="00C21C1B" w:rsidRPr="000A57E7" w:rsidRDefault="00241CCF" w:rsidP="00C21C1B">
      <w:pPr>
        <w:spacing w:after="5" w:line="360" w:lineRule="auto"/>
        <w:ind w:left="721" w:hanging="721"/>
        <w:jc w:val="center"/>
        <w:rPr>
          <w:rFonts w:ascii="Arial" w:eastAsia="Verdana" w:hAnsi="Arial" w:cs="Arial"/>
          <w:b/>
          <w:color w:val="000000"/>
          <w:sz w:val="24"/>
          <w:szCs w:val="24"/>
          <w:lang w:eastAsia="en-GB"/>
        </w:rPr>
      </w:pPr>
      <w:r>
        <w:rPr>
          <w:rFonts w:ascii="Arial" w:eastAsia="Verdana" w:hAnsi="Arial" w:cs="Arial"/>
          <w:b/>
          <w:color w:val="000000"/>
          <w:sz w:val="24"/>
          <w:szCs w:val="24"/>
          <w:lang w:eastAsia="en-GB"/>
        </w:rPr>
        <w:t>REVISED</w:t>
      </w:r>
      <w:r w:rsidR="00C21C1B" w:rsidRPr="000A57E7">
        <w:rPr>
          <w:rFonts w:ascii="Arial" w:eastAsia="Verdana" w:hAnsi="Arial" w:cs="Arial"/>
          <w:b/>
          <w:color w:val="000000"/>
          <w:sz w:val="24"/>
          <w:szCs w:val="24"/>
          <w:lang w:eastAsia="en-GB"/>
        </w:rPr>
        <w:t xml:space="preserve"> LOCAL DEVELOPMENT PLAN (2018-2033)</w:t>
      </w:r>
    </w:p>
    <w:p w14:paraId="209E97C3" w14:textId="77777777" w:rsidR="00C21C1B" w:rsidRPr="000A57E7" w:rsidRDefault="00C21C1B" w:rsidP="00C21C1B">
      <w:pPr>
        <w:spacing w:after="0" w:line="360" w:lineRule="auto"/>
        <w:ind w:left="721" w:hanging="721"/>
        <w:jc w:val="center"/>
        <w:rPr>
          <w:rFonts w:ascii="Arial" w:eastAsia="Verdana" w:hAnsi="Arial" w:cs="Arial"/>
          <w:b/>
          <w:color w:val="000000"/>
          <w:sz w:val="24"/>
          <w:szCs w:val="24"/>
          <w:lang w:eastAsia="en-GB"/>
        </w:rPr>
      </w:pPr>
      <w:r w:rsidRPr="000A57E7">
        <w:rPr>
          <w:rFonts w:ascii="Arial" w:eastAsia="Verdana" w:hAnsi="Arial" w:cs="Arial"/>
          <w:b/>
          <w:color w:val="000000"/>
          <w:sz w:val="24"/>
          <w:szCs w:val="24"/>
          <w:lang w:eastAsia="en-GB"/>
        </w:rPr>
        <w:t>EXAMINATION</w:t>
      </w:r>
      <w:r w:rsidR="00C4286F">
        <w:rPr>
          <w:rFonts w:ascii="Arial" w:eastAsia="Verdana" w:hAnsi="Arial" w:cs="Arial"/>
          <w:b/>
          <w:color w:val="000000"/>
          <w:sz w:val="24"/>
          <w:szCs w:val="24"/>
          <w:lang w:eastAsia="en-GB"/>
        </w:rPr>
        <w:pict w14:anchorId="4E0CF3A5">
          <v:rect id="_x0000_i1025" style="width:0;height:1.5pt" o:hralign="center" o:hrstd="t" o:hr="t" fillcolor="#a0a0a0" stroked="f"/>
        </w:pict>
      </w:r>
    </w:p>
    <w:p w14:paraId="518042BA" w14:textId="1A962241" w:rsidR="00C21C1B" w:rsidRDefault="00C21C1B" w:rsidP="00C21C1B">
      <w:pPr>
        <w:jc w:val="center"/>
        <w:rPr>
          <w:rFonts w:ascii="Arial" w:hAnsi="Arial" w:cs="Arial"/>
          <w:b/>
          <w:bCs/>
          <w:sz w:val="24"/>
          <w:szCs w:val="24"/>
        </w:rPr>
      </w:pPr>
      <w:r>
        <w:rPr>
          <w:rFonts w:ascii="Arial" w:hAnsi="Arial" w:cs="Arial"/>
          <w:b/>
          <w:bCs/>
          <w:sz w:val="24"/>
          <w:szCs w:val="24"/>
        </w:rPr>
        <w:t>AGENDA</w:t>
      </w:r>
    </w:p>
    <w:p w14:paraId="0CACE71E" w14:textId="5DA956E2" w:rsidR="00C21C1B" w:rsidRDefault="00C21C1B" w:rsidP="00C21C1B">
      <w:pPr>
        <w:jc w:val="center"/>
        <w:rPr>
          <w:rFonts w:ascii="Arial" w:hAnsi="Arial" w:cs="Arial"/>
          <w:b/>
          <w:bCs/>
          <w:sz w:val="24"/>
          <w:szCs w:val="24"/>
        </w:rPr>
      </w:pPr>
      <w:r>
        <w:rPr>
          <w:rFonts w:ascii="Arial" w:hAnsi="Arial" w:cs="Arial"/>
          <w:b/>
          <w:bCs/>
          <w:sz w:val="24"/>
          <w:szCs w:val="24"/>
        </w:rPr>
        <w:t>for</w:t>
      </w:r>
    </w:p>
    <w:p w14:paraId="251A7D56" w14:textId="1DAD118E" w:rsidR="00E06FED" w:rsidRDefault="00C21C1B" w:rsidP="00C21C1B">
      <w:pPr>
        <w:jc w:val="center"/>
        <w:rPr>
          <w:rFonts w:ascii="Arial" w:hAnsi="Arial" w:cs="Arial"/>
          <w:b/>
          <w:bCs/>
          <w:sz w:val="24"/>
          <w:szCs w:val="24"/>
        </w:rPr>
      </w:pPr>
      <w:r w:rsidRPr="00C21C1B">
        <w:rPr>
          <w:rFonts w:ascii="Arial" w:hAnsi="Arial" w:cs="Arial"/>
          <w:b/>
          <w:bCs/>
          <w:sz w:val="24"/>
          <w:szCs w:val="24"/>
        </w:rPr>
        <w:t xml:space="preserve">Hearing Session </w:t>
      </w:r>
      <w:r w:rsidR="00C4286F">
        <w:rPr>
          <w:rFonts w:ascii="Arial" w:hAnsi="Arial" w:cs="Arial"/>
          <w:b/>
          <w:bCs/>
          <w:sz w:val="24"/>
          <w:szCs w:val="24"/>
        </w:rPr>
        <w:t>6</w:t>
      </w:r>
      <w:r w:rsidR="00C14236">
        <w:rPr>
          <w:rFonts w:ascii="Arial" w:hAnsi="Arial" w:cs="Arial"/>
          <w:b/>
          <w:bCs/>
          <w:sz w:val="24"/>
          <w:szCs w:val="24"/>
        </w:rPr>
        <w:t xml:space="preserve"> </w:t>
      </w:r>
      <w:r w:rsidR="00C4286F">
        <w:rPr>
          <w:rFonts w:ascii="Arial" w:hAnsi="Arial" w:cs="Arial"/>
          <w:b/>
          <w:bCs/>
          <w:sz w:val="24"/>
          <w:szCs w:val="24"/>
        </w:rPr>
        <w:t>Thursday 24</w:t>
      </w:r>
      <w:r w:rsidR="00241CCF">
        <w:rPr>
          <w:rFonts w:ascii="Arial" w:hAnsi="Arial" w:cs="Arial"/>
          <w:b/>
          <w:bCs/>
          <w:sz w:val="24"/>
          <w:szCs w:val="24"/>
        </w:rPr>
        <w:t xml:space="preserve"> October 2024</w:t>
      </w:r>
      <w:r w:rsidRPr="00C21C1B">
        <w:rPr>
          <w:rFonts w:ascii="Arial" w:hAnsi="Arial" w:cs="Arial"/>
          <w:b/>
          <w:bCs/>
          <w:sz w:val="24"/>
          <w:szCs w:val="24"/>
        </w:rPr>
        <w:t xml:space="preserve"> 10:00</w:t>
      </w:r>
      <w:r w:rsidR="003914E9">
        <w:rPr>
          <w:rFonts w:ascii="Arial" w:hAnsi="Arial" w:cs="Arial"/>
          <w:b/>
          <w:bCs/>
          <w:sz w:val="24"/>
          <w:szCs w:val="24"/>
        </w:rPr>
        <w:t xml:space="preserve"> – 17:00</w:t>
      </w:r>
    </w:p>
    <w:p w14:paraId="377419E5" w14:textId="0859AA34" w:rsidR="003914E9" w:rsidRDefault="003914E9" w:rsidP="00C21C1B">
      <w:pPr>
        <w:jc w:val="center"/>
        <w:rPr>
          <w:rFonts w:ascii="Arial" w:hAnsi="Arial" w:cs="Arial"/>
          <w:b/>
          <w:bCs/>
          <w:sz w:val="24"/>
          <w:szCs w:val="24"/>
        </w:rPr>
      </w:pPr>
      <w:r>
        <w:rPr>
          <w:rFonts w:ascii="Arial" w:hAnsi="Arial" w:cs="Arial"/>
          <w:b/>
          <w:bCs/>
          <w:sz w:val="24"/>
          <w:szCs w:val="24"/>
        </w:rPr>
        <w:t>Virtual Hearing</w:t>
      </w:r>
    </w:p>
    <w:p w14:paraId="64FD71BE" w14:textId="77777777" w:rsidR="00371191" w:rsidRDefault="00371191" w:rsidP="00C21C1B">
      <w:pPr>
        <w:jc w:val="center"/>
        <w:rPr>
          <w:rFonts w:ascii="Arial" w:hAnsi="Arial" w:cs="Arial"/>
          <w:b/>
          <w:bCs/>
          <w:sz w:val="24"/>
          <w:szCs w:val="24"/>
        </w:rPr>
      </w:pPr>
    </w:p>
    <w:p w14:paraId="6B94688F" w14:textId="77777777" w:rsidR="00C4286F" w:rsidRPr="00C4286F" w:rsidRDefault="00C4286F" w:rsidP="00C4286F">
      <w:pPr>
        <w:keepNext/>
        <w:keepLines/>
        <w:spacing w:after="1" w:line="260" w:lineRule="auto"/>
        <w:ind w:left="-5" w:hanging="10"/>
        <w:outlineLvl w:val="0"/>
        <w:rPr>
          <w:rFonts w:ascii="Arial" w:eastAsia="Arial" w:hAnsi="Arial" w:cs="Arial"/>
          <w:b/>
          <w:kern w:val="2"/>
          <w:sz w:val="24"/>
          <w:szCs w:val="24"/>
          <w:lang w:eastAsia="en-GB"/>
          <w14:ligatures w14:val="standardContextual"/>
        </w:rPr>
      </w:pPr>
      <w:r w:rsidRPr="00C4286F">
        <w:rPr>
          <w:rFonts w:ascii="Arial" w:eastAsia="Arial" w:hAnsi="Arial" w:cs="Arial"/>
          <w:b/>
          <w:kern w:val="2"/>
          <w:sz w:val="24"/>
          <w:szCs w:val="24"/>
          <w:lang w:eastAsia="en-GB"/>
          <w14:ligatures w14:val="standardContextual"/>
        </w:rPr>
        <w:t xml:space="preserve">Matter 6: </w:t>
      </w:r>
      <w:r w:rsidRPr="00C4286F">
        <w:rPr>
          <w:rFonts w:ascii="Arial" w:eastAsia="Arial" w:hAnsi="Arial" w:cs="Arial"/>
          <w:b/>
          <w:bCs/>
          <w:kern w:val="2"/>
          <w:sz w:val="24"/>
          <w:szCs w:val="24"/>
          <w:lang w:eastAsia="en-GB"/>
          <w14:ligatures w14:val="standardContextual"/>
        </w:rPr>
        <w:t>Strong Connections – Climate Change, Renewable Energy, Transportation, Minerals and Waste</w:t>
      </w:r>
    </w:p>
    <w:p w14:paraId="377C2478" w14:textId="77777777" w:rsidR="00C4286F" w:rsidRPr="00C4286F" w:rsidRDefault="00C4286F" w:rsidP="00C4286F">
      <w:pPr>
        <w:spacing w:after="17"/>
        <w:rPr>
          <w:rFonts w:ascii="Arial" w:eastAsia="Arial" w:hAnsi="Arial" w:cs="Arial"/>
          <w:kern w:val="2"/>
          <w:sz w:val="24"/>
          <w:szCs w:val="24"/>
          <w:lang w:eastAsia="en-GB"/>
          <w14:ligatures w14:val="standardContextual"/>
        </w:rPr>
      </w:pPr>
    </w:p>
    <w:p w14:paraId="308FE670" w14:textId="77777777" w:rsidR="00C4286F" w:rsidRPr="00C4286F" w:rsidRDefault="00C4286F" w:rsidP="00C4286F">
      <w:pPr>
        <w:spacing w:after="1" w:line="260" w:lineRule="auto"/>
        <w:ind w:left="-5" w:right="27" w:hanging="10"/>
        <w:rPr>
          <w:rFonts w:ascii="Arial" w:eastAsia="Arial" w:hAnsi="Arial" w:cs="Arial"/>
          <w:kern w:val="2"/>
          <w:sz w:val="24"/>
          <w:szCs w:val="24"/>
          <w:lang w:eastAsia="en-GB"/>
          <w14:ligatures w14:val="standardContextual"/>
        </w:rPr>
      </w:pPr>
      <w:r w:rsidRPr="00C4286F">
        <w:rPr>
          <w:rFonts w:ascii="Arial" w:eastAsia="Arial" w:hAnsi="Arial" w:cs="Arial"/>
          <w:i/>
          <w:kern w:val="2"/>
          <w:sz w:val="24"/>
          <w:szCs w:val="24"/>
          <w:lang w:eastAsia="en-GB"/>
          <w14:ligatures w14:val="standardContextual"/>
        </w:rPr>
        <w:t>Issue: Does the Plan provide a framework for the management of climate change, renewable energy and low carbon development and of sustainable transport and accessibility that is soundly based, justified and consistent with the requirements of national policy?</w:t>
      </w:r>
      <w:r w:rsidRPr="00C4286F">
        <w:rPr>
          <w:rFonts w:ascii="Arial" w:eastAsia="Arial" w:hAnsi="Arial" w:cs="Arial"/>
          <w:b/>
          <w:i/>
          <w:kern w:val="2"/>
          <w:sz w:val="24"/>
          <w:szCs w:val="24"/>
          <w:lang w:eastAsia="en-GB"/>
          <w14:ligatures w14:val="standardContextual"/>
        </w:rPr>
        <w:t xml:space="preserve"> </w:t>
      </w:r>
    </w:p>
    <w:p w14:paraId="1B881E2C" w14:textId="77777777" w:rsidR="00C4286F" w:rsidRPr="00C4286F" w:rsidRDefault="00C4286F" w:rsidP="00C4286F">
      <w:pPr>
        <w:spacing w:after="16"/>
        <w:rPr>
          <w:rFonts w:ascii="Arial" w:eastAsia="Arial" w:hAnsi="Arial" w:cs="Arial"/>
          <w:b/>
          <w:bCs/>
          <w:kern w:val="2"/>
          <w:sz w:val="24"/>
          <w:szCs w:val="24"/>
          <w:lang w:eastAsia="en-GB"/>
          <w14:ligatures w14:val="standardContextual"/>
        </w:rPr>
      </w:pPr>
    </w:p>
    <w:p w14:paraId="4FFA3C66" w14:textId="77777777" w:rsidR="00C4286F" w:rsidRPr="00C4286F" w:rsidRDefault="00C4286F" w:rsidP="00C4286F">
      <w:pPr>
        <w:spacing w:after="16"/>
        <w:rPr>
          <w:rFonts w:ascii="Arial" w:eastAsia="Arial" w:hAnsi="Arial" w:cs="Arial"/>
          <w:i/>
          <w:iCs/>
          <w:kern w:val="2"/>
          <w:sz w:val="24"/>
          <w:szCs w:val="24"/>
          <w:lang w:eastAsia="en-GB"/>
          <w14:ligatures w14:val="standardContextual"/>
        </w:rPr>
      </w:pPr>
      <w:r w:rsidRPr="00C4286F">
        <w:rPr>
          <w:rFonts w:ascii="Arial" w:eastAsia="Arial" w:hAnsi="Arial" w:cs="Arial"/>
          <w:i/>
          <w:iCs/>
          <w:kern w:val="2"/>
          <w:sz w:val="24"/>
          <w:szCs w:val="24"/>
          <w:lang w:eastAsia="en-GB"/>
          <w14:ligatures w14:val="standardContextual"/>
        </w:rPr>
        <w:t>Climate Change and Renewable Energy</w:t>
      </w:r>
    </w:p>
    <w:p w14:paraId="4DEBFAA8" w14:textId="77777777" w:rsidR="00C4286F" w:rsidRPr="00C4286F" w:rsidRDefault="00C4286F" w:rsidP="00C4286F">
      <w:pPr>
        <w:spacing w:after="16"/>
        <w:rPr>
          <w:rFonts w:ascii="Arial" w:eastAsia="Arial" w:hAnsi="Arial" w:cs="Arial"/>
          <w:i/>
          <w:iCs/>
          <w:kern w:val="2"/>
          <w:sz w:val="24"/>
          <w:szCs w:val="24"/>
          <w:lang w:eastAsia="en-GB"/>
          <w14:ligatures w14:val="standardContextual"/>
        </w:rPr>
      </w:pPr>
    </w:p>
    <w:p w14:paraId="70FBE48E" w14:textId="77777777" w:rsidR="00C4286F" w:rsidRPr="00C4286F" w:rsidRDefault="00C4286F" w:rsidP="00C4286F">
      <w:pPr>
        <w:spacing w:after="37" w:line="263" w:lineRule="auto"/>
        <w:ind w:left="370" w:right="59" w:hanging="370"/>
        <w:rPr>
          <w:rFonts w:ascii="Arial" w:eastAsia="Arial" w:hAnsi="Arial" w:cs="Arial"/>
          <w:kern w:val="2"/>
          <w:sz w:val="24"/>
          <w:szCs w:val="24"/>
          <w:lang w:eastAsia="en-GB"/>
          <w14:ligatures w14:val="standardContextual"/>
        </w:rPr>
      </w:pPr>
      <w:r w:rsidRPr="00C4286F">
        <w:rPr>
          <w:rFonts w:ascii="Arial" w:eastAsia="Arial" w:hAnsi="Arial" w:cs="Arial"/>
          <w:kern w:val="2"/>
          <w:sz w:val="24"/>
          <w:szCs w:val="24"/>
          <w:lang w:eastAsia="en-GB"/>
          <w14:ligatures w14:val="standardContextual"/>
        </w:rPr>
        <w:t>1.</w:t>
      </w:r>
      <w:r w:rsidRPr="00C4286F">
        <w:rPr>
          <w:rFonts w:ascii="Arial" w:eastAsia="Arial" w:hAnsi="Arial" w:cs="Arial"/>
          <w:kern w:val="2"/>
          <w:sz w:val="24"/>
          <w:szCs w:val="24"/>
          <w:lang w:eastAsia="en-GB"/>
          <w14:ligatures w14:val="standardContextual"/>
        </w:rPr>
        <w:tab/>
        <w:t>Does Policy SP16 provide an appropriate framework for ensuring that development proposals respond to, and minimise the causes and effects of climate change?</w:t>
      </w:r>
    </w:p>
    <w:p w14:paraId="0A7C2083" w14:textId="77777777" w:rsidR="00C4286F" w:rsidRPr="00C4286F" w:rsidRDefault="00C4286F" w:rsidP="00C4286F">
      <w:pPr>
        <w:spacing w:after="37" w:line="263" w:lineRule="auto"/>
        <w:ind w:left="370" w:right="59" w:hanging="370"/>
        <w:rPr>
          <w:rFonts w:ascii="Arial" w:eastAsia="Arial" w:hAnsi="Arial" w:cs="Arial"/>
          <w:kern w:val="2"/>
          <w:sz w:val="24"/>
          <w:szCs w:val="24"/>
          <w:lang w:eastAsia="en-GB"/>
          <w14:ligatures w14:val="standardContextual"/>
        </w:rPr>
      </w:pPr>
      <w:r w:rsidRPr="00C4286F">
        <w:rPr>
          <w:rFonts w:ascii="Arial" w:eastAsia="Arial" w:hAnsi="Arial" w:cs="Arial"/>
          <w:kern w:val="2"/>
          <w:sz w:val="24"/>
          <w:szCs w:val="24"/>
          <w:lang w:eastAsia="en-GB"/>
          <w14:ligatures w14:val="standardContextual"/>
        </w:rPr>
        <w:t>2.</w:t>
      </w:r>
      <w:r w:rsidRPr="00C4286F">
        <w:rPr>
          <w:rFonts w:ascii="Arial" w:eastAsia="Arial" w:hAnsi="Arial" w:cs="Arial"/>
          <w:kern w:val="2"/>
          <w:sz w:val="24"/>
          <w:szCs w:val="24"/>
          <w:lang w:eastAsia="en-GB"/>
          <w14:ligatures w14:val="standardContextual"/>
        </w:rPr>
        <w:tab/>
        <w:t xml:space="preserve">Is the Renewable Energy Assessment robust, based on credible evidence and consistent with the requirements of national planning policy? </w:t>
      </w:r>
    </w:p>
    <w:p w14:paraId="56F7FE0E" w14:textId="77777777" w:rsidR="00C4286F" w:rsidRPr="00C4286F" w:rsidRDefault="00C4286F" w:rsidP="00C4286F">
      <w:pPr>
        <w:spacing w:after="3" w:line="263" w:lineRule="auto"/>
        <w:ind w:left="370" w:right="59" w:hanging="370"/>
        <w:rPr>
          <w:rFonts w:ascii="Arial" w:eastAsia="Arial" w:hAnsi="Arial" w:cs="Arial"/>
          <w:kern w:val="2"/>
          <w:sz w:val="24"/>
          <w:szCs w:val="24"/>
          <w:lang w:eastAsia="en-GB"/>
          <w14:ligatures w14:val="standardContextual"/>
        </w:rPr>
      </w:pPr>
      <w:r w:rsidRPr="00C4286F">
        <w:rPr>
          <w:rFonts w:ascii="Arial" w:eastAsia="Arial" w:hAnsi="Arial" w:cs="Arial"/>
          <w:kern w:val="2"/>
          <w:sz w:val="24"/>
          <w:szCs w:val="24"/>
          <w:lang w:eastAsia="en-GB"/>
          <w14:ligatures w14:val="standardContextual"/>
        </w:rPr>
        <w:t>3.</w:t>
      </w:r>
      <w:r w:rsidRPr="00C4286F">
        <w:rPr>
          <w:rFonts w:ascii="Arial" w:eastAsia="Arial" w:hAnsi="Arial" w:cs="Arial"/>
          <w:kern w:val="2"/>
          <w:sz w:val="24"/>
          <w:szCs w:val="24"/>
          <w:lang w:eastAsia="en-GB"/>
          <w14:ligatures w14:val="standardContextual"/>
        </w:rPr>
        <w:tab/>
        <w:t xml:space="preserve">Does the Plan provide an appropriate balance between realising the area’s potential for renewable energy production and the protecting the landscape, natural and historic environment of the County?  </w:t>
      </w:r>
    </w:p>
    <w:p w14:paraId="02DA4F55" w14:textId="77777777" w:rsidR="00C4286F" w:rsidRPr="00C4286F" w:rsidRDefault="00C4286F" w:rsidP="00C4286F">
      <w:pPr>
        <w:spacing w:after="3" w:line="263" w:lineRule="auto"/>
        <w:ind w:left="370" w:right="59" w:hanging="370"/>
        <w:rPr>
          <w:rFonts w:ascii="Arial" w:eastAsia="Arial" w:hAnsi="Arial" w:cs="Arial"/>
          <w:kern w:val="2"/>
          <w:sz w:val="24"/>
          <w:szCs w:val="24"/>
          <w:lang w:eastAsia="en-GB"/>
          <w14:ligatures w14:val="standardContextual"/>
        </w:rPr>
      </w:pPr>
      <w:r w:rsidRPr="00C4286F">
        <w:rPr>
          <w:rFonts w:ascii="Arial" w:eastAsia="Arial" w:hAnsi="Arial" w:cs="Arial"/>
          <w:kern w:val="2"/>
          <w:sz w:val="24"/>
          <w:szCs w:val="24"/>
          <w:lang w:eastAsia="en-GB"/>
          <w14:ligatures w14:val="standardContextual"/>
        </w:rPr>
        <w:t>4.</w:t>
      </w:r>
      <w:r w:rsidRPr="00C4286F">
        <w:rPr>
          <w:rFonts w:ascii="Arial" w:eastAsia="Arial" w:hAnsi="Arial" w:cs="Arial"/>
          <w:kern w:val="2"/>
          <w:sz w:val="24"/>
          <w:szCs w:val="24"/>
          <w:lang w:eastAsia="en-GB"/>
          <w14:ligatures w14:val="standardContextual"/>
        </w:rPr>
        <w:tab/>
        <w:t xml:space="preserve">Does Policy CCH1 provide an appropriate policy framework for realising Carmarthenshire’s potential for renewable energy generation within pre-assessed area and local search areas? </w:t>
      </w:r>
    </w:p>
    <w:p w14:paraId="0C22271B" w14:textId="77777777" w:rsidR="00C4286F" w:rsidRPr="00C4286F" w:rsidRDefault="00C4286F" w:rsidP="00C4286F">
      <w:pPr>
        <w:numPr>
          <w:ilvl w:val="1"/>
          <w:numId w:val="26"/>
        </w:numPr>
        <w:spacing w:after="3" w:line="263" w:lineRule="auto"/>
        <w:ind w:right="59" w:hanging="370"/>
        <w:rPr>
          <w:rFonts w:ascii="Arial" w:eastAsia="Arial" w:hAnsi="Arial" w:cs="Arial"/>
          <w:kern w:val="2"/>
          <w:sz w:val="24"/>
          <w:szCs w:val="24"/>
          <w:lang w:eastAsia="en-GB"/>
          <w14:ligatures w14:val="standardContextual"/>
        </w:rPr>
      </w:pPr>
      <w:r w:rsidRPr="00C4286F">
        <w:rPr>
          <w:rFonts w:ascii="Arial" w:eastAsia="Arial" w:hAnsi="Arial" w:cs="Arial"/>
          <w:kern w:val="2"/>
          <w:sz w:val="24"/>
          <w:szCs w:val="24"/>
          <w:lang w:eastAsia="en-GB"/>
          <w14:ligatures w14:val="standardContextual"/>
        </w:rPr>
        <w:t>Is the policy consistent with the requirements of national planning policy? And should its reasoned justification be amended to include an explanation of the requirements of Future Wales?</w:t>
      </w:r>
    </w:p>
    <w:p w14:paraId="1542E545" w14:textId="77777777" w:rsidR="00C4286F" w:rsidRPr="00C4286F" w:rsidRDefault="00C4286F" w:rsidP="00C4286F">
      <w:pPr>
        <w:numPr>
          <w:ilvl w:val="1"/>
          <w:numId w:val="26"/>
        </w:numPr>
        <w:spacing w:after="3" w:line="263" w:lineRule="auto"/>
        <w:ind w:right="59" w:hanging="370"/>
        <w:rPr>
          <w:rFonts w:ascii="Arial" w:eastAsia="Arial" w:hAnsi="Arial" w:cs="Arial"/>
          <w:kern w:val="2"/>
          <w:sz w:val="24"/>
          <w:szCs w:val="24"/>
          <w:lang w:eastAsia="en-GB"/>
          <w14:ligatures w14:val="standardContextual"/>
        </w:rPr>
      </w:pPr>
      <w:r w:rsidRPr="00C4286F">
        <w:rPr>
          <w:rFonts w:ascii="Arial" w:eastAsia="Arial" w:hAnsi="Arial" w:cs="Arial"/>
          <w:kern w:val="2"/>
          <w:sz w:val="24"/>
          <w:szCs w:val="24"/>
          <w:lang w:eastAsia="en-GB"/>
          <w14:ligatures w14:val="standardContextual"/>
        </w:rPr>
        <w:t xml:space="preserve">Are the requirements in relation to ‘large-scale wind farms’ necessary? </w:t>
      </w:r>
    </w:p>
    <w:p w14:paraId="426243DA" w14:textId="77777777" w:rsidR="00C4286F" w:rsidRPr="00C4286F" w:rsidRDefault="00C4286F" w:rsidP="00C4286F">
      <w:pPr>
        <w:numPr>
          <w:ilvl w:val="1"/>
          <w:numId w:val="26"/>
        </w:numPr>
        <w:spacing w:after="3" w:line="263" w:lineRule="auto"/>
        <w:ind w:right="59" w:hanging="370"/>
        <w:rPr>
          <w:rFonts w:ascii="Arial" w:eastAsia="Arial" w:hAnsi="Arial" w:cs="Arial"/>
          <w:kern w:val="2"/>
          <w:sz w:val="24"/>
          <w:szCs w:val="24"/>
          <w:lang w:eastAsia="en-GB"/>
          <w14:ligatures w14:val="standardContextual"/>
        </w:rPr>
      </w:pPr>
      <w:r w:rsidRPr="00C4286F">
        <w:rPr>
          <w:rFonts w:ascii="Arial" w:eastAsia="Arial" w:hAnsi="Arial" w:cs="Arial"/>
          <w:kern w:val="2"/>
          <w:sz w:val="24"/>
          <w:szCs w:val="24"/>
          <w:lang w:eastAsia="en-GB"/>
          <w14:ligatures w14:val="standardContextual"/>
        </w:rPr>
        <w:t>Should the local search areas for solar be listed in the policy?</w:t>
      </w:r>
    </w:p>
    <w:p w14:paraId="4ED1CAD6" w14:textId="77777777" w:rsidR="00C4286F" w:rsidRPr="00C4286F" w:rsidRDefault="00C4286F" w:rsidP="00C4286F">
      <w:pPr>
        <w:numPr>
          <w:ilvl w:val="1"/>
          <w:numId w:val="26"/>
        </w:numPr>
        <w:spacing w:after="3" w:line="263" w:lineRule="auto"/>
        <w:ind w:right="59" w:hanging="370"/>
        <w:rPr>
          <w:rFonts w:ascii="Arial" w:eastAsia="Arial" w:hAnsi="Arial" w:cs="Arial"/>
          <w:kern w:val="2"/>
          <w:sz w:val="24"/>
          <w:szCs w:val="24"/>
          <w:lang w:eastAsia="en-GB"/>
          <w14:ligatures w14:val="standardContextual"/>
        </w:rPr>
      </w:pPr>
      <w:r w:rsidRPr="00C4286F">
        <w:rPr>
          <w:rFonts w:ascii="Arial" w:eastAsia="Arial" w:hAnsi="Arial" w:cs="Arial"/>
          <w:kern w:val="2"/>
          <w:sz w:val="24"/>
          <w:szCs w:val="24"/>
          <w:lang w:eastAsia="en-GB"/>
          <w14:ligatures w14:val="standardContextual"/>
        </w:rPr>
        <w:t>How will the impact of development on BMV land and high carbon soils within local search areas be assessed?</w:t>
      </w:r>
    </w:p>
    <w:p w14:paraId="615F6495" w14:textId="77777777" w:rsidR="00C4286F" w:rsidRPr="00C4286F" w:rsidRDefault="00C4286F" w:rsidP="00C4286F">
      <w:pPr>
        <w:spacing w:after="3" w:line="263" w:lineRule="auto"/>
        <w:ind w:left="370" w:right="59" w:hanging="370"/>
        <w:rPr>
          <w:rFonts w:ascii="Arial" w:eastAsia="Arial" w:hAnsi="Arial" w:cs="Arial"/>
          <w:kern w:val="2"/>
          <w:sz w:val="24"/>
          <w:szCs w:val="24"/>
          <w:lang w:eastAsia="en-GB"/>
          <w14:ligatures w14:val="standardContextual"/>
        </w:rPr>
      </w:pPr>
      <w:r w:rsidRPr="00C4286F">
        <w:rPr>
          <w:rFonts w:ascii="Arial" w:eastAsia="Arial" w:hAnsi="Arial" w:cs="Arial"/>
          <w:kern w:val="2"/>
          <w:sz w:val="24"/>
          <w:szCs w:val="24"/>
          <w:lang w:eastAsia="en-GB"/>
          <w14:ligatures w14:val="standardContextual"/>
        </w:rPr>
        <w:t>5.</w:t>
      </w:r>
      <w:r w:rsidRPr="00C4286F">
        <w:rPr>
          <w:rFonts w:ascii="Arial" w:eastAsia="Arial" w:hAnsi="Arial" w:cs="Arial"/>
          <w:kern w:val="2"/>
          <w:sz w:val="24"/>
          <w:szCs w:val="24"/>
          <w:lang w:eastAsia="en-GB"/>
          <w14:ligatures w14:val="standardContextual"/>
        </w:rPr>
        <w:tab/>
        <w:t xml:space="preserve">Is the target for energy generation contained in Tables 9 and 10 appropriate or should it be more ambitious? </w:t>
      </w:r>
    </w:p>
    <w:p w14:paraId="23A2971A" w14:textId="77777777" w:rsidR="00C4286F" w:rsidRPr="00C4286F" w:rsidRDefault="00C4286F" w:rsidP="00C4286F">
      <w:pPr>
        <w:spacing w:after="3" w:line="263" w:lineRule="auto"/>
        <w:ind w:left="370" w:right="59" w:hanging="370"/>
        <w:rPr>
          <w:rFonts w:ascii="Arial" w:eastAsia="Arial" w:hAnsi="Arial" w:cs="Arial"/>
          <w:kern w:val="2"/>
          <w:sz w:val="24"/>
          <w:szCs w:val="24"/>
          <w:lang w:eastAsia="en-GB"/>
          <w14:ligatures w14:val="standardContextual"/>
        </w:rPr>
      </w:pPr>
      <w:r w:rsidRPr="00C4286F">
        <w:rPr>
          <w:rFonts w:ascii="Arial" w:eastAsia="Arial" w:hAnsi="Arial" w:cs="Arial"/>
          <w:kern w:val="2"/>
          <w:sz w:val="24"/>
          <w:szCs w:val="24"/>
          <w:lang w:eastAsia="en-GB"/>
          <w14:ligatures w14:val="standardContextual"/>
        </w:rPr>
        <w:t>6.</w:t>
      </w:r>
      <w:r w:rsidRPr="00C4286F">
        <w:rPr>
          <w:rFonts w:ascii="Arial" w:eastAsia="Arial" w:hAnsi="Arial" w:cs="Arial"/>
          <w:kern w:val="2"/>
          <w:sz w:val="24"/>
          <w:szCs w:val="24"/>
          <w:lang w:eastAsia="en-GB"/>
          <w14:ligatures w14:val="standardContextual"/>
        </w:rPr>
        <w:tab/>
        <w:t xml:space="preserve">Does Policy CCH2 provide an appropriate mechanism for managing renewable energy development outside pre-assessed areas and local search areas? And </w:t>
      </w:r>
      <w:r w:rsidRPr="00C4286F">
        <w:rPr>
          <w:rFonts w:ascii="Arial" w:eastAsia="Arial" w:hAnsi="Arial" w:cs="Arial"/>
          <w:kern w:val="2"/>
          <w:sz w:val="24"/>
          <w:szCs w:val="24"/>
          <w:lang w:eastAsia="en-GB"/>
          <w14:ligatures w14:val="standardContextual"/>
        </w:rPr>
        <w:lastRenderedPageBreak/>
        <w:t>how will the impact of development on BMV land and high carbon soils be assessed?</w:t>
      </w:r>
    </w:p>
    <w:p w14:paraId="2F8B744C" w14:textId="77777777" w:rsidR="00C4286F" w:rsidRPr="00C4286F" w:rsidRDefault="00C4286F" w:rsidP="00C4286F">
      <w:pPr>
        <w:spacing w:after="3" w:line="263" w:lineRule="auto"/>
        <w:ind w:left="370" w:right="59" w:hanging="370"/>
        <w:rPr>
          <w:rFonts w:ascii="Arial" w:eastAsia="Arial" w:hAnsi="Arial" w:cs="Arial"/>
          <w:kern w:val="2"/>
          <w:sz w:val="24"/>
          <w:szCs w:val="24"/>
          <w:lang w:eastAsia="en-GB"/>
          <w14:ligatures w14:val="standardContextual"/>
        </w:rPr>
      </w:pPr>
      <w:r w:rsidRPr="00C4286F">
        <w:rPr>
          <w:rFonts w:ascii="Arial" w:eastAsia="Arial" w:hAnsi="Arial" w:cs="Arial"/>
          <w:kern w:val="2"/>
          <w:sz w:val="24"/>
          <w:szCs w:val="24"/>
          <w:lang w:eastAsia="en-GB"/>
          <w14:ligatures w14:val="standardContextual"/>
        </w:rPr>
        <w:t>7.</w:t>
      </w:r>
      <w:r w:rsidRPr="00C4286F">
        <w:rPr>
          <w:rFonts w:ascii="Arial" w:eastAsia="Arial" w:hAnsi="Arial" w:cs="Arial"/>
          <w:kern w:val="2"/>
          <w:sz w:val="24"/>
          <w:szCs w:val="24"/>
          <w:lang w:eastAsia="en-GB"/>
          <w14:ligatures w14:val="standardContextual"/>
        </w:rPr>
        <w:tab/>
        <w:t>Are the requirements of CCH3 based on robust evidence and consistent with the requirements of national planning policy?</w:t>
      </w:r>
    </w:p>
    <w:p w14:paraId="13F955C3" w14:textId="77777777" w:rsidR="00C4286F" w:rsidRPr="00C4286F" w:rsidRDefault="00C4286F" w:rsidP="00C4286F">
      <w:pPr>
        <w:spacing w:after="3" w:line="263" w:lineRule="auto"/>
        <w:ind w:left="370" w:right="59" w:hanging="370"/>
        <w:rPr>
          <w:rFonts w:ascii="Arial" w:eastAsia="Arial" w:hAnsi="Arial" w:cs="Arial"/>
          <w:kern w:val="2"/>
          <w:sz w:val="24"/>
          <w:szCs w:val="24"/>
          <w:lang w:eastAsia="en-GB"/>
          <w14:ligatures w14:val="standardContextual"/>
        </w:rPr>
      </w:pPr>
      <w:r w:rsidRPr="00C4286F">
        <w:rPr>
          <w:rFonts w:ascii="Arial" w:eastAsia="Arial" w:hAnsi="Arial" w:cs="Arial"/>
          <w:kern w:val="2"/>
          <w:sz w:val="24"/>
          <w:szCs w:val="24"/>
          <w:lang w:eastAsia="en-GB"/>
          <w14:ligatures w14:val="standardContextual"/>
        </w:rPr>
        <w:t>8.</w:t>
      </w:r>
      <w:r w:rsidRPr="00C4286F">
        <w:rPr>
          <w:rFonts w:ascii="Arial" w:eastAsia="Arial" w:hAnsi="Arial" w:cs="Arial"/>
          <w:kern w:val="2"/>
          <w:sz w:val="24"/>
          <w:szCs w:val="24"/>
          <w:lang w:eastAsia="en-GB"/>
          <w14:ligatures w14:val="standardContextual"/>
        </w:rPr>
        <w:tab/>
        <w:t>Is Policy CCH4 necessary and does it provide a clear and consistent framework for the management of water quality and the protection of water resources in the County?</w:t>
      </w:r>
    </w:p>
    <w:p w14:paraId="5F5BDE9F" w14:textId="77777777" w:rsidR="00C4286F" w:rsidRPr="00C4286F" w:rsidRDefault="00C4286F" w:rsidP="00C4286F">
      <w:pPr>
        <w:spacing w:after="3" w:line="263" w:lineRule="auto"/>
        <w:ind w:left="370" w:right="59" w:hanging="370"/>
        <w:rPr>
          <w:rFonts w:ascii="Arial" w:eastAsia="Arial" w:hAnsi="Arial" w:cs="Arial"/>
          <w:kern w:val="2"/>
          <w:sz w:val="24"/>
          <w:szCs w:val="24"/>
          <w:lang w:eastAsia="en-GB"/>
          <w14:ligatures w14:val="standardContextual"/>
        </w:rPr>
      </w:pPr>
      <w:r w:rsidRPr="00C4286F">
        <w:rPr>
          <w:rFonts w:ascii="Arial" w:eastAsia="Arial" w:hAnsi="Arial" w:cs="Arial"/>
          <w:kern w:val="2"/>
          <w:sz w:val="24"/>
          <w:szCs w:val="24"/>
          <w:lang w:eastAsia="en-GB"/>
          <w14:ligatures w14:val="standardContextual"/>
        </w:rPr>
        <w:t>9.</w:t>
      </w:r>
      <w:r w:rsidRPr="00C4286F">
        <w:rPr>
          <w:rFonts w:ascii="Arial" w:eastAsia="Arial" w:hAnsi="Arial" w:cs="Arial"/>
          <w:kern w:val="2"/>
          <w:sz w:val="24"/>
          <w:szCs w:val="24"/>
          <w:lang w:eastAsia="en-GB"/>
          <w14:ligatures w14:val="standardContextual"/>
        </w:rPr>
        <w:tab/>
        <w:t xml:space="preserve">Are the requirements of Policy CCH5 locally distinct or do they replicate the requirements of national planning policy? </w:t>
      </w:r>
    </w:p>
    <w:p w14:paraId="62787039" w14:textId="77777777" w:rsidR="00C4286F" w:rsidRPr="00C4286F" w:rsidRDefault="00C4286F" w:rsidP="00C4286F">
      <w:pPr>
        <w:spacing w:after="3" w:line="263" w:lineRule="auto"/>
        <w:ind w:left="370" w:right="59" w:hanging="370"/>
        <w:rPr>
          <w:rFonts w:ascii="Arial" w:eastAsia="Arial" w:hAnsi="Arial" w:cs="Arial"/>
          <w:kern w:val="2"/>
          <w:sz w:val="24"/>
          <w:szCs w:val="24"/>
          <w:lang w:eastAsia="en-GB"/>
          <w14:ligatures w14:val="standardContextual"/>
        </w:rPr>
      </w:pPr>
      <w:r w:rsidRPr="00C4286F">
        <w:rPr>
          <w:rFonts w:ascii="Arial" w:eastAsia="Arial" w:hAnsi="Arial" w:cs="Arial"/>
          <w:kern w:val="2"/>
          <w:sz w:val="24"/>
          <w:szCs w:val="24"/>
          <w:lang w:eastAsia="en-GB"/>
          <w14:ligatures w14:val="standardContextual"/>
        </w:rPr>
        <w:t>10.</w:t>
      </w:r>
      <w:r w:rsidRPr="00C4286F">
        <w:rPr>
          <w:rFonts w:ascii="Arial" w:eastAsia="Arial" w:hAnsi="Arial" w:cs="Arial"/>
          <w:kern w:val="2"/>
          <w:sz w:val="24"/>
          <w:szCs w:val="24"/>
          <w:lang w:eastAsia="en-GB"/>
          <w14:ligatures w14:val="standardContextual"/>
        </w:rPr>
        <w:tab/>
        <w:t>Do Policies CCH6 and CCH7 provide an appropriate mechanism for the management of renewable and low carbon energy in new development and forest, woodland and tree planting? And are the requirements of the policies clearly expressed?</w:t>
      </w:r>
    </w:p>
    <w:p w14:paraId="41761B37" w14:textId="77777777" w:rsidR="00C4286F" w:rsidRPr="00C4286F" w:rsidRDefault="00C4286F" w:rsidP="00C4286F">
      <w:pPr>
        <w:spacing w:after="3" w:line="263" w:lineRule="auto"/>
        <w:ind w:left="370" w:right="59" w:hanging="370"/>
        <w:rPr>
          <w:rFonts w:ascii="Arial" w:eastAsia="Arial" w:hAnsi="Arial" w:cs="Arial"/>
          <w:kern w:val="2"/>
          <w:sz w:val="24"/>
          <w:szCs w:val="24"/>
          <w:lang w:eastAsia="en-GB"/>
          <w14:ligatures w14:val="standardContextual"/>
        </w:rPr>
      </w:pPr>
    </w:p>
    <w:p w14:paraId="6AFEE505" w14:textId="77777777" w:rsidR="00C4286F" w:rsidRPr="00C4286F" w:rsidRDefault="00C4286F" w:rsidP="00C4286F">
      <w:pPr>
        <w:keepNext/>
        <w:keepLines/>
        <w:spacing w:after="1" w:line="260" w:lineRule="auto"/>
        <w:ind w:left="-5" w:hanging="10"/>
        <w:outlineLvl w:val="0"/>
        <w:rPr>
          <w:rFonts w:ascii="Arial" w:eastAsia="Arial" w:hAnsi="Arial" w:cs="Arial"/>
          <w:bCs/>
          <w:i/>
          <w:iCs/>
          <w:kern w:val="2"/>
          <w:sz w:val="24"/>
          <w:szCs w:val="24"/>
          <w:lang w:eastAsia="en-GB"/>
          <w14:ligatures w14:val="standardContextual"/>
        </w:rPr>
      </w:pPr>
      <w:r w:rsidRPr="00C4286F">
        <w:rPr>
          <w:rFonts w:ascii="Arial" w:eastAsia="Arial" w:hAnsi="Arial" w:cs="Arial"/>
          <w:bCs/>
          <w:i/>
          <w:iCs/>
          <w:kern w:val="2"/>
          <w:sz w:val="24"/>
          <w:szCs w:val="24"/>
          <w:lang w:eastAsia="en-GB"/>
          <w14:ligatures w14:val="standardContextual"/>
        </w:rPr>
        <w:t xml:space="preserve">Sustainable Transportation and Accessibility </w:t>
      </w:r>
    </w:p>
    <w:p w14:paraId="4FA4DB10" w14:textId="77777777" w:rsidR="00C4286F" w:rsidRPr="00C4286F" w:rsidRDefault="00C4286F" w:rsidP="00C4286F">
      <w:pPr>
        <w:spacing w:after="16"/>
        <w:rPr>
          <w:rFonts w:ascii="Arial" w:eastAsia="Arial" w:hAnsi="Arial" w:cs="Arial"/>
          <w:kern w:val="2"/>
          <w:sz w:val="24"/>
          <w:szCs w:val="24"/>
          <w:lang w:eastAsia="en-GB"/>
          <w14:ligatures w14:val="standardContextual"/>
        </w:rPr>
      </w:pPr>
    </w:p>
    <w:p w14:paraId="0274E489" w14:textId="77777777" w:rsidR="00C4286F" w:rsidRPr="00C4286F" w:rsidRDefault="00C4286F" w:rsidP="00C4286F">
      <w:pPr>
        <w:spacing w:after="3" w:line="263" w:lineRule="auto"/>
        <w:ind w:left="370" w:right="59" w:hanging="370"/>
        <w:rPr>
          <w:rFonts w:ascii="Arial" w:eastAsia="Arial" w:hAnsi="Arial" w:cs="Arial"/>
          <w:kern w:val="2"/>
          <w:sz w:val="24"/>
          <w:szCs w:val="24"/>
          <w:lang w:eastAsia="en-GB"/>
          <w14:ligatures w14:val="standardContextual"/>
        </w:rPr>
      </w:pPr>
      <w:r w:rsidRPr="00C4286F">
        <w:rPr>
          <w:rFonts w:ascii="Arial" w:eastAsia="Arial" w:hAnsi="Arial" w:cs="Arial"/>
          <w:kern w:val="2"/>
          <w:sz w:val="24"/>
          <w:szCs w:val="24"/>
          <w:lang w:eastAsia="en-GB"/>
          <w14:ligatures w14:val="standardContextual"/>
        </w:rPr>
        <w:t>1</w:t>
      </w:r>
      <w:bookmarkStart w:id="0" w:name="_Hlk171594676"/>
      <w:r w:rsidRPr="00C4286F">
        <w:rPr>
          <w:rFonts w:ascii="Arial" w:eastAsia="Arial" w:hAnsi="Arial" w:cs="Arial"/>
          <w:kern w:val="2"/>
          <w:sz w:val="24"/>
          <w:szCs w:val="24"/>
          <w:lang w:eastAsia="en-GB"/>
          <w14:ligatures w14:val="standardContextual"/>
        </w:rPr>
        <w:t>1.</w:t>
      </w:r>
      <w:r w:rsidRPr="00C4286F">
        <w:rPr>
          <w:rFonts w:ascii="Arial" w:eastAsia="Arial" w:hAnsi="Arial" w:cs="Arial"/>
          <w:kern w:val="2"/>
          <w:sz w:val="24"/>
          <w:szCs w:val="24"/>
          <w:lang w:eastAsia="en-GB"/>
          <w14:ligatures w14:val="standardContextual"/>
        </w:rPr>
        <w:tab/>
        <w:t xml:space="preserve">Does Policy SP17 provide a clear and consistent framework for </w:t>
      </w:r>
      <w:bookmarkEnd w:id="0"/>
      <w:r w:rsidRPr="00C4286F">
        <w:rPr>
          <w:rFonts w:ascii="Arial" w:eastAsia="Arial" w:hAnsi="Arial" w:cs="Arial"/>
          <w:kern w:val="2"/>
          <w:sz w:val="24"/>
          <w:szCs w:val="24"/>
          <w:lang w:eastAsia="en-GB"/>
          <w14:ligatures w14:val="standardContextual"/>
        </w:rPr>
        <w:t xml:space="preserve">the integration and co-ordination of sustainable transport measures and land use planning? and are the requirements of Policy TRA2 clearly expressed and consistent with national planning policy? </w:t>
      </w:r>
    </w:p>
    <w:p w14:paraId="59700893" w14:textId="77777777" w:rsidR="00C4286F" w:rsidRPr="00C4286F" w:rsidRDefault="00C4286F" w:rsidP="00C4286F">
      <w:pPr>
        <w:spacing w:after="3" w:line="263" w:lineRule="auto"/>
        <w:ind w:left="740" w:right="59" w:hanging="370"/>
        <w:rPr>
          <w:rFonts w:ascii="Arial" w:eastAsia="Arial" w:hAnsi="Arial" w:cs="Arial"/>
          <w:kern w:val="2"/>
          <w:sz w:val="24"/>
          <w:szCs w:val="24"/>
          <w:lang w:eastAsia="en-GB"/>
          <w14:ligatures w14:val="standardContextual"/>
        </w:rPr>
      </w:pPr>
      <w:r w:rsidRPr="00C4286F">
        <w:rPr>
          <w:rFonts w:ascii="Arial" w:eastAsia="Arial" w:hAnsi="Arial" w:cs="Arial"/>
          <w:kern w:val="2"/>
          <w:sz w:val="24"/>
          <w:szCs w:val="24"/>
          <w:lang w:eastAsia="en-GB"/>
          <w14:ligatures w14:val="standardContextual"/>
        </w:rPr>
        <w:t>a)</w:t>
      </w:r>
      <w:r w:rsidRPr="00C4286F">
        <w:rPr>
          <w:rFonts w:ascii="Arial" w:eastAsia="Arial" w:hAnsi="Arial" w:cs="Arial"/>
          <w:kern w:val="2"/>
          <w:sz w:val="24"/>
          <w:szCs w:val="24"/>
          <w:lang w:eastAsia="en-GB"/>
          <w14:ligatures w14:val="standardContextual"/>
        </w:rPr>
        <w:tab/>
        <w:t>How will the provision of car parking be managed?</w:t>
      </w:r>
    </w:p>
    <w:p w14:paraId="3A05E112" w14:textId="77777777" w:rsidR="00C4286F" w:rsidRPr="00C4286F" w:rsidRDefault="00C4286F" w:rsidP="00C4286F">
      <w:pPr>
        <w:spacing w:after="3" w:line="263" w:lineRule="auto"/>
        <w:ind w:left="370" w:right="59" w:hanging="370"/>
        <w:rPr>
          <w:rFonts w:ascii="Arial" w:eastAsia="Arial" w:hAnsi="Arial" w:cs="Arial"/>
          <w:kern w:val="2"/>
          <w:sz w:val="24"/>
          <w:szCs w:val="24"/>
          <w:lang w:eastAsia="en-GB"/>
          <w14:ligatures w14:val="standardContextual"/>
        </w:rPr>
      </w:pPr>
    </w:p>
    <w:p w14:paraId="0E984F13" w14:textId="77777777" w:rsidR="00C4286F" w:rsidRDefault="00C4286F" w:rsidP="00C4286F">
      <w:pPr>
        <w:spacing w:after="3" w:line="263" w:lineRule="auto"/>
        <w:ind w:left="370" w:right="59" w:hanging="370"/>
        <w:rPr>
          <w:rFonts w:ascii="Arial" w:eastAsia="Arial" w:hAnsi="Arial" w:cs="Arial"/>
          <w:i/>
          <w:iCs/>
          <w:kern w:val="2"/>
          <w:sz w:val="24"/>
          <w:szCs w:val="24"/>
          <w:lang w:eastAsia="en-GB"/>
          <w14:ligatures w14:val="standardContextual"/>
        </w:rPr>
      </w:pPr>
      <w:r w:rsidRPr="00C4286F">
        <w:rPr>
          <w:rFonts w:ascii="Arial" w:eastAsia="Arial" w:hAnsi="Arial" w:cs="Arial"/>
          <w:i/>
          <w:iCs/>
          <w:kern w:val="2"/>
          <w:sz w:val="24"/>
          <w:szCs w:val="24"/>
          <w:lang w:eastAsia="en-GB"/>
          <w14:ligatures w14:val="standardContextual"/>
        </w:rPr>
        <w:t>Minerals and Waste</w:t>
      </w:r>
    </w:p>
    <w:p w14:paraId="2D9B0DE6" w14:textId="77777777" w:rsidR="00C4286F" w:rsidRPr="00C4286F" w:rsidRDefault="00C4286F" w:rsidP="00C4286F">
      <w:pPr>
        <w:spacing w:after="3" w:line="263" w:lineRule="auto"/>
        <w:ind w:left="370" w:right="59" w:hanging="370"/>
        <w:rPr>
          <w:rFonts w:ascii="Arial" w:eastAsia="Arial" w:hAnsi="Arial" w:cs="Arial"/>
          <w:kern w:val="2"/>
          <w:sz w:val="24"/>
          <w:szCs w:val="24"/>
          <w:lang w:eastAsia="en-GB"/>
          <w14:ligatures w14:val="standardContextual"/>
        </w:rPr>
      </w:pPr>
    </w:p>
    <w:p w14:paraId="041E5616" w14:textId="77777777" w:rsidR="00C4286F" w:rsidRPr="00C4286F" w:rsidRDefault="00C4286F" w:rsidP="00C4286F">
      <w:pPr>
        <w:spacing w:after="3" w:line="263" w:lineRule="auto"/>
        <w:ind w:left="370" w:right="59" w:hanging="370"/>
        <w:rPr>
          <w:rFonts w:ascii="Arial" w:eastAsia="Arial" w:hAnsi="Arial" w:cs="Arial"/>
          <w:kern w:val="2"/>
          <w:sz w:val="24"/>
          <w:szCs w:val="24"/>
          <w:lang w:eastAsia="en-GB"/>
          <w14:ligatures w14:val="standardContextual"/>
        </w:rPr>
      </w:pPr>
      <w:r w:rsidRPr="00C4286F">
        <w:rPr>
          <w:rFonts w:ascii="Arial" w:eastAsia="Arial" w:hAnsi="Arial" w:cs="Arial"/>
          <w:kern w:val="2"/>
          <w:sz w:val="24"/>
          <w:szCs w:val="24"/>
          <w:lang w:eastAsia="en-GB"/>
          <w14:ligatures w14:val="standardContextual"/>
        </w:rPr>
        <w:t>12.</w:t>
      </w:r>
      <w:r w:rsidRPr="00C4286F">
        <w:rPr>
          <w:rFonts w:ascii="Arial" w:eastAsia="Arial" w:hAnsi="Arial" w:cs="Arial"/>
          <w:kern w:val="2"/>
          <w:sz w:val="24"/>
          <w:szCs w:val="24"/>
          <w:lang w:eastAsia="en-GB"/>
          <w14:ligatures w14:val="standardContextual"/>
        </w:rPr>
        <w:tab/>
        <w:t xml:space="preserve">Do Policies SP18, MR1, MR2 and MR3 provide an appropriate framework for the management of minerals resources in the County? </w:t>
      </w:r>
    </w:p>
    <w:p w14:paraId="1AD936BA" w14:textId="77777777" w:rsidR="00C4286F" w:rsidRPr="00C4286F" w:rsidRDefault="00C4286F" w:rsidP="00C4286F">
      <w:pPr>
        <w:spacing w:after="3" w:line="263" w:lineRule="auto"/>
        <w:ind w:left="370" w:right="59" w:hanging="370"/>
        <w:rPr>
          <w:rFonts w:ascii="Arial" w:eastAsia="Arial" w:hAnsi="Arial" w:cs="Arial"/>
          <w:kern w:val="2"/>
          <w:sz w:val="24"/>
          <w:szCs w:val="24"/>
          <w:lang w:eastAsia="en-GB"/>
          <w14:ligatures w14:val="standardContextual"/>
        </w:rPr>
      </w:pPr>
      <w:r w:rsidRPr="00C4286F">
        <w:rPr>
          <w:rFonts w:ascii="Arial" w:eastAsia="Arial" w:hAnsi="Arial" w:cs="Arial"/>
          <w:kern w:val="2"/>
          <w:sz w:val="24"/>
          <w:szCs w:val="24"/>
          <w:lang w:eastAsia="en-GB"/>
          <w14:ligatures w14:val="standardContextual"/>
        </w:rPr>
        <w:t>13.</w:t>
      </w:r>
      <w:r w:rsidRPr="00C4286F">
        <w:rPr>
          <w:rFonts w:ascii="Arial" w:eastAsia="Arial" w:hAnsi="Arial" w:cs="Arial"/>
          <w:kern w:val="2"/>
          <w:sz w:val="24"/>
          <w:szCs w:val="24"/>
          <w:lang w:eastAsia="en-GB"/>
          <w14:ligatures w14:val="standardContextual"/>
        </w:rPr>
        <w:tab/>
        <w:t>Should Policy MR2 be amended include a list of all mineral sites with extant planning permission and their respective buffer zones?</w:t>
      </w:r>
    </w:p>
    <w:p w14:paraId="1A1541E8" w14:textId="77777777" w:rsidR="00C4286F" w:rsidRPr="00C4286F" w:rsidRDefault="00C4286F" w:rsidP="00C4286F">
      <w:pPr>
        <w:spacing w:after="3" w:line="263" w:lineRule="auto"/>
        <w:ind w:left="370" w:right="59" w:hanging="370"/>
        <w:rPr>
          <w:rFonts w:ascii="Arial" w:eastAsia="Arial" w:hAnsi="Arial" w:cs="Arial"/>
          <w:kern w:val="2"/>
          <w:sz w:val="24"/>
          <w:szCs w:val="24"/>
          <w:lang w:eastAsia="en-GB"/>
          <w14:ligatures w14:val="standardContextual"/>
        </w:rPr>
      </w:pPr>
      <w:r w:rsidRPr="00C4286F">
        <w:rPr>
          <w:rFonts w:ascii="Arial" w:eastAsia="Arial" w:hAnsi="Arial" w:cs="Arial"/>
          <w:kern w:val="2"/>
          <w:sz w:val="24"/>
          <w:szCs w:val="24"/>
          <w:lang w:eastAsia="en-GB"/>
          <w14:ligatures w14:val="standardContextual"/>
        </w:rPr>
        <w:t>14.</w:t>
      </w:r>
      <w:r w:rsidRPr="00C4286F">
        <w:rPr>
          <w:rFonts w:ascii="Arial" w:eastAsia="Arial" w:hAnsi="Arial" w:cs="Arial"/>
          <w:kern w:val="2"/>
          <w:sz w:val="24"/>
          <w:szCs w:val="24"/>
          <w:lang w:eastAsia="en-GB"/>
          <w14:ligatures w14:val="standardContextual"/>
        </w:rPr>
        <w:tab/>
        <w:t>Should Appendix 4 – Active and Inactive Mineral Sites be amended to explain the likelihood of sites being reactivated and worked during the Plan period?</w:t>
      </w:r>
    </w:p>
    <w:p w14:paraId="3C8E2DEF" w14:textId="77777777" w:rsidR="00C4286F" w:rsidRPr="00C4286F" w:rsidRDefault="00C4286F" w:rsidP="00C4286F">
      <w:pPr>
        <w:spacing w:after="3" w:line="263" w:lineRule="auto"/>
        <w:ind w:left="370" w:right="59" w:hanging="370"/>
        <w:rPr>
          <w:rFonts w:ascii="Arial" w:eastAsia="Arial" w:hAnsi="Arial" w:cs="Arial"/>
          <w:kern w:val="2"/>
          <w:sz w:val="24"/>
          <w:szCs w:val="24"/>
          <w:lang w:eastAsia="en-GB"/>
          <w14:ligatures w14:val="standardContextual"/>
        </w:rPr>
      </w:pPr>
      <w:r w:rsidRPr="00C4286F">
        <w:rPr>
          <w:rFonts w:ascii="Arial" w:eastAsia="Arial" w:hAnsi="Arial" w:cs="Arial"/>
          <w:kern w:val="2"/>
          <w:sz w:val="24"/>
          <w:szCs w:val="24"/>
          <w:lang w:eastAsia="en-GB"/>
          <w14:ligatures w14:val="standardContextual"/>
        </w:rPr>
        <w:t>15.</w:t>
      </w:r>
      <w:r w:rsidRPr="00C4286F">
        <w:rPr>
          <w:rFonts w:ascii="Arial" w:eastAsia="Arial" w:hAnsi="Arial" w:cs="Arial"/>
          <w:kern w:val="2"/>
          <w:sz w:val="24"/>
          <w:szCs w:val="24"/>
          <w:lang w:eastAsia="en-GB"/>
          <w14:ligatures w14:val="standardContextual"/>
        </w:rPr>
        <w:tab/>
        <w:t>Does Policy SP19 provide a clear and consistent framework for sustainable waste management? And how and where will land be allocated for waste management facilities?</w:t>
      </w:r>
    </w:p>
    <w:p w14:paraId="3584FCB2" w14:textId="77777777" w:rsidR="00C4286F" w:rsidRPr="00C4286F" w:rsidRDefault="00C4286F" w:rsidP="00C4286F">
      <w:pPr>
        <w:spacing w:after="3" w:line="263" w:lineRule="auto"/>
        <w:ind w:left="370" w:right="59" w:hanging="370"/>
        <w:rPr>
          <w:rFonts w:ascii="Arial" w:eastAsia="Arial" w:hAnsi="Arial" w:cs="Arial"/>
          <w:kern w:val="2"/>
          <w:sz w:val="24"/>
          <w:szCs w:val="24"/>
          <w:lang w:eastAsia="en-GB"/>
          <w14:ligatures w14:val="standardContextual"/>
        </w:rPr>
      </w:pPr>
      <w:r w:rsidRPr="00C4286F">
        <w:rPr>
          <w:rFonts w:ascii="Arial" w:eastAsia="Arial" w:hAnsi="Arial" w:cs="Arial"/>
          <w:kern w:val="2"/>
          <w:sz w:val="24"/>
          <w:szCs w:val="24"/>
          <w:lang w:eastAsia="en-GB"/>
          <w14:ligatures w14:val="standardContextual"/>
        </w:rPr>
        <w:t>16.</w:t>
      </w:r>
      <w:r w:rsidRPr="00C4286F">
        <w:rPr>
          <w:rFonts w:ascii="Arial" w:eastAsia="Arial" w:hAnsi="Arial" w:cs="Arial"/>
          <w:kern w:val="2"/>
          <w:sz w:val="24"/>
          <w:szCs w:val="24"/>
          <w:lang w:eastAsia="en-GB"/>
          <w14:ligatures w14:val="standardContextual"/>
        </w:rPr>
        <w:tab/>
        <w:t xml:space="preserve">Should Policy PSD5 </w:t>
      </w:r>
      <w:proofErr w:type="gramStart"/>
      <w:r w:rsidRPr="00C4286F">
        <w:rPr>
          <w:rFonts w:ascii="Arial" w:eastAsia="Arial" w:hAnsi="Arial" w:cs="Arial"/>
          <w:kern w:val="2"/>
          <w:sz w:val="24"/>
          <w:szCs w:val="24"/>
          <w:lang w:eastAsia="en-GB"/>
          <w14:ligatures w14:val="standardContextual"/>
        </w:rPr>
        <w:t>make reference</w:t>
      </w:r>
      <w:proofErr w:type="gramEnd"/>
      <w:r w:rsidRPr="00C4286F">
        <w:rPr>
          <w:rFonts w:ascii="Arial" w:eastAsia="Arial" w:hAnsi="Arial" w:cs="Arial"/>
          <w:kern w:val="2"/>
          <w:sz w:val="24"/>
          <w:szCs w:val="24"/>
          <w:lang w:eastAsia="en-GB"/>
          <w14:ligatures w14:val="standardContextual"/>
        </w:rPr>
        <w:t xml:space="preserve"> to a ‘natural materials management plan’?</w:t>
      </w:r>
    </w:p>
    <w:sectPr w:rsidR="00C4286F" w:rsidRPr="00C428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53403"/>
    <w:multiLevelType w:val="hybridMultilevel"/>
    <w:tmpl w:val="B5D06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970A5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E0546C"/>
    <w:multiLevelType w:val="hybridMultilevel"/>
    <w:tmpl w:val="5A722F6C"/>
    <w:lvl w:ilvl="0" w:tplc="6A1E637A">
      <w:start w:val="1"/>
      <w:numFmt w:val="lowerLetter"/>
      <w:lvlText w:val="%1)"/>
      <w:lvlJc w:val="left"/>
      <w:pPr>
        <w:ind w:left="720" w:hanging="360"/>
      </w:pPr>
      <w:rPr>
        <w:rFonts w:ascii="Verdana" w:eastAsia="Times New Roman" w:hAnsi="Verdana" w:cs="Verdana"/>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04458C"/>
    <w:multiLevelType w:val="hybridMultilevel"/>
    <w:tmpl w:val="890C07EE"/>
    <w:lvl w:ilvl="0" w:tplc="799E2CA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0C55E4">
      <w:start w:val="1"/>
      <w:numFmt w:val="lowerLetter"/>
      <w:lvlText w:val="%2)"/>
      <w:lvlJc w:val="left"/>
      <w:pPr>
        <w:ind w:left="705"/>
      </w:pPr>
      <w:rPr>
        <w:rFonts w:ascii="Arial" w:eastAsia="Verdana" w:hAnsi="Arial" w:cs="Arial" w:hint="default"/>
        <w:b w:val="0"/>
        <w:i w:val="0"/>
        <w:strike w:val="0"/>
        <w:dstrike w:val="0"/>
        <w:color w:val="000000"/>
        <w:sz w:val="24"/>
        <w:szCs w:val="24"/>
        <w:u w:val="none" w:color="000000"/>
        <w:bdr w:val="none" w:sz="0" w:space="0" w:color="auto"/>
        <w:shd w:val="clear" w:color="auto" w:fill="auto"/>
        <w:vertAlign w:val="baseline"/>
      </w:rPr>
    </w:lvl>
    <w:lvl w:ilvl="2" w:tplc="420C55E4">
      <w:start w:val="1"/>
      <w:numFmt w:val="lowerLetter"/>
      <w:lvlText w:val="%3)"/>
      <w:lvlJc w:val="left"/>
      <w:pPr>
        <w:ind w:left="1800" w:hanging="360"/>
      </w:pPr>
      <w:rPr>
        <w:rFonts w:ascii="Arial" w:eastAsia="Verdana" w:hAnsi="Arial" w:cs="Arial" w:hint="default"/>
        <w:b w:val="0"/>
        <w:i w:val="0"/>
        <w:strike w:val="0"/>
        <w:dstrike w:val="0"/>
        <w:color w:val="000000"/>
        <w:sz w:val="24"/>
        <w:szCs w:val="24"/>
        <w:u w:val="none" w:color="000000"/>
        <w:bdr w:val="none" w:sz="0" w:space="0" w:color="auto"/>
        <w:shd w:val="clear" w:color="auto" w:fill="auto"/>
        <w:vertAlign w:val="baseline"/>
      </w:rPr>
    </w:lvl>
    <w:lvl w:ilvl="3" w:tplc="C4D0DFD2">
      <w:start w:val="1"/>
      <w:numFmt w:val="decimal"/>
      <w:lvlText w:val="%4"/>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FA6A5012">
      <w:start w:val="1"/>
      <w:numFmt w:val="lowerLetter"/>
      <w:lvlText w:val="%5"/>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24F67D00">
      <w:start w:val="1"/>
      <w:numFmt w:val="lowerRoman"/>
      <w:lvlText w:val="%6"/>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CE74DF76">
      <w:start w:val="1"/>
      <w:numFmt w:val="decimal"/>
      <w:lvlText w:val="%7"/>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392812DC">
      <w:start w:val="1"/>
      <w:numFmt w:val="lowerLetter"/>
      <w:lvlText w:val="%8"/>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C2F2309C">
      <w:start w:val="1"/>
      <w:numFmt w:val="lowerRoman"/>
      <w:lvlText w:val="%9"/>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0958C9"/>
    <w:multiLevelType w:val="hybridMultilevel"/>
    <w:tmpl w:val="3C1EC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D17C53"/>
    <w:multiLevelType w:val="hybridMultilevel"/>
    <w:tmpl w:val="47C0E97C"/>
    <w:lvl w:ilvl="0" w:tplc="9B6849F0">
      <w:start w:val="1"/>
      <w:numFmt w:val="decimal"/>
      <w:lvlText w:val="%1."/>
      <w:lvlJc w:val="left"/>
      <w:pPr>
        <w:ind w:left="720" w:hanging="360"/>
      </w:pPr>
      <w:rPr>
        <w:rFonts w:ascii="Arial" w:eastAsiaTheme="minorHAnsi" w:hAnsi="Arial" w:cs="Arial"/>
      </w:rPr>
    </w:lvl>
    <w:lvl w:ilvl="1" w:tplc="00A4E86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530936"/>
    <w:multiLevelType w:val="hybridMultilevel"/>
    <w:tmpl w:val="C358B12A"/>
    <w:lvl w:ilvl="0" w:tplc="558EB9BE">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646E4CA">
      <w:start w:val="1"/>
      <w:numFmt w:val="lowerLetter"/>
      <w:lvlText w:val="%2)"/>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2E7CC4">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7C209C2">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9A4BEC">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FCCF8C">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0C1FF2">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969D6A">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58D9A4">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7AA7931"/>
    <w:multiLevelType w:val="hybridMultilevel"/>
    <w:tmpl w:val="E6E69DA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1E4E8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8D777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202B9B"/>
    <w:multiLevelType w:val="hybridMultilevel"/>
    <w:tmpl w:val="E92CCFEE"/>
    <w:lvl w:ilvl="0" w:tplc="08090017">
      <w:start w:val="1"/>
      <w:numFmt w:val="lowerLetter"/>
      <w:lvlText w:val="%1)"/>
      <w:lvlJc w:val="left"/>
      <w:pPr>
        <w:ind w:left="720" w:hanging="360"/>
      </w:pPr>
      <w:rPr>
        <w:rFonts w:hint="default"/>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BF07B5"/>
    <w:multiLevelType w:val="hybridMultilevel"/>
    <w:tmpl w:val="71BA85D0"/>
    <w:lvl w:ilvl="0" w:tplc="A82C202A">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AC01F0E"/>
    <w:multiLevelType w:val="hybridMultilevel"/>
    <w:tmpl w:val="2E5AA42E"/>
    <w:lvl w:ilvl="0" w:tplc="0809000F">
      <w:start w:val="1"/>
      <w:numFmt w:val="decimal"/>
      <w:lvlText w:val="%1."/>
      <w:lvlJc w:val="left"/>
      <w:pPr>
        <w:ind w:left="360"/>
      </w:pPr>
      <w:rPr>
        <w:b w:val="0"/>
        <w:i w:val="0"/>
        <w:strike w:val="0"/>
        <w:dstrike w:val="0"/>
        <w:color w:val="000000"/>
        <w:sz w:val="24"/>
        <w:szCs w:val="24"/>
        <w:u w:val="none" w:color="000000"/>
        <w:bdr w:val="none" w:sz="0" w:space="0" w:color="auto"/>
        <w:shd w:val="clear" w:color="auto" w:fill="auto"/>
        <w:vertAlign w:val="baseline"/>
      </w:rPr>
    </w:lvl>
    <w:lvl w:ilvl="1" w:tplc="585A0F9C">
      <w:start w:val="1"/>
      <w:numFmt w:val="lowerLetter"/>
      <w:lvlText w:val="%2)"/>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462DEA">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266D9C">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983C86">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62CD5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6A490E">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8C71C6">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2ECC62">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B3B7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3280C85"/>
    <w:multiLevelType w:val="hybridMultilevel"/>
    <w:tmpl w:val="F88463E0"/>
    <w:lvl w:ilvl="0" w:tplc="03E0247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8496CA">
      <w:start w:val="1"/>
      <w:numFmt w:val="lowerLetter"/>
      <w:lvlText w:val="%2)"/>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2654E2">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908334">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7CBF2C">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907D90">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1AE5D2E">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B2A3CE">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F0C69A">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496730A"/>
    <w:multiLevelType w:val="hybridMultilevel"/>
    <w:tmpl w:val="AA867190"/>
    <w:lvl w:ilvl="0" w:tplc="08090017">
      <w:start w:val="1"/>
      <w:numFmt w:val="lowerLetter"/>
      <w:lvlText w:val="%1)"/>
      <w:lvlJc w:val="left"/>
      <w:pPr>
        <w:ind w:left="720" w:hanging="360"/>
      </w:pPr>
      <w:rPr>
        <w:rFonts w:hint="default"/>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F90F69"/>
    <w:multiLevelType w:val="hybridMultilevel"/>
    <w:tmpl w:val="AC54C0AA"/>
    <w:lvl w:ilvl="0" w:tplc="E9A62CE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B8FEE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FE586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1C2B0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AAB59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EEA8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F67A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D6F5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A4AD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C854F3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FDB4622"/>
    <w:multiLevelType w:val="hybridMultilevel"/>
    <w:tmpl w:val="FFCE4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330AB3"/>
    <w:multiLevelType w:val="hybridMultilevel"/>
    <w:tmpl w:val="612A2798"/>
    <w:lvl w:ilvl="0" w:tplc="443407BE">
      <w:start w:val="10"/>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3E1B6E">
      <w:start w:val="1"/>
      <w:numFmt w:val="lowerLetter"/>
      <w:lvlText w:val="%2)"/>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C2B0B8">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350D96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D6B87C">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8E9A12">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C065F6">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06F8A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AAA1A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3B92044"/>
    <w:multiLevelType w:val="hybridMultilevel"/>
    <w:tmpl w:val="5A8C02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166E3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A1621CE"/>
    <w:multiLevelType w:val="hybridMultilevel"/>
    <w:tmpl w:val="29445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9639BE"/>
    <w:multiLevelType w:val="hybridMultilevel"/>
    <w:tmpl w:val="D7740D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DE6902"/>
    <w:multiLevelType w:val="hybridMultilevel"/>
    <w:tmpl w:val="9A58AB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4018E0"/>
    <w:multiLevelType w:val="hybridMultilevel"/>
    <w:tmpl w:val="FA763038"/>
    <w:lvl w:ilvl="0" w:tplc="08090017">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014803">
    <w:abstractNumId w:val="5"/>
  </w:num>
  <w:num w:numId="2" w16cid:durableId="1743286473">
    <w:abstractNumId w:val="25"/>
  </w:num>
  <w:num w:numId="3" w16cid:durableId="532498610">
    <w:abstractNumId w:val="15"/>
  </w:num>
  <w:num w:numId="4" w16cid:durableId="585530833">
    <w:abstractNumId w:val="10"/>
  </w:num>
  <w:num w:numId="5" w16cid:durableId="258222297">
    <w:abstractNumId w:val="2"/>
  </w:num>
  <w:num w:numId="6" w16cid:durableId="1402482138">
    <w:abstractNumId w:val="20"/>
  </w:num>
  <w:num w:numId="7" w16cid:durableId="893929091">
    <w:abstractNumId w:val="0"/>
  </w:num>
  <w:num w:numId="8" w16cid:durableId="1260257579">
    <w:abstractNumId w:val="18"/>
  </w:num>
  <w:num w:numId="9" w16cid:durableId="30307703">
    <w:abstractNumId w:val="4"/>
  </w:num>
  <w:num w:numId="10" w16cid:durableId="1965312458">
    <w:abstractNumId w:val="22"/>
  </w:num>
  <w:num w:numId="11" w16cid:durableId="1728257012">
    <w:abstractNumId w:val="3"/>
  </w:num>
  <w:num w:numId="12" w16cid:durableId="225385946">
    <w:abstractNumId w:val="23"/>
  </w:num>
  <w:num w:numId="13" w16cid:durableId="325402251">
    <w:abstractNumId w:val="9"/>
  </w:num>
  <w:num w:numId="14" w16cid:durableId="1153908854">
    <w:abstractNumId w:val="1"/>
  </w:num>
  <w:num w:numId="15" w16cid:durableId="1059404361">
    <w:abstractNumId w:val="13"/>
  </w:num>
  <w:num w:numId="16" w16cid:durableId="1224482482">
    <w:abstractNumId w:val="8"/>
  </w:num>
  <w:num w:numId="17" w16cid:durableId="1547985817">
    <w:abstractNumId w:val="14"/>
  </w:num>
  <w:num w:numId="18" w16cid:durableId="84814190">
    <w:abstractNumId w:val="17"/>
  </w:num>
  <w:num w:numId="19" w16cid:durableId="1382486146">
    <w:abstractNumId w:val="12"/>
  </w:num>
  <w:num w:numId="20" w16cid:durableId="875965928">
    <w:abstractNumId w:val="7"/>
  </w:num>
  <w:num w:numId="21" w16cid:durableId="1526212405">
    <w:abstractNumId w:val="21"/>
  </w:num>
  <w:num w:numId="22" w16cid:durableId="195505681">
    <w:abstractNumId w:val="24"/>
  </w:num>
  <w:num w:numId="23" w16cid:durableId="178198771">
    <w:abstractNumId w:val="11"/>
  </w:num>
  <w:num w:numId="24" w16cid:durableId="1878420820">
    <w:abstractNumId w:val="19"/>
  </w:num>
  <w:num w:numId="25" w16cid:durableId="800609385">
    <w:abstractNumId w:val="16"/>
  </w:num>
  <w:num w:numId="26" w16cid:durableId="19280299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1B"/>
    <w:rsid w:val="00020DAB"/>
    <w:rsid w:val="001167F1"/>
    <w:rsid w:val="0023347D"/>
    <w:rsid w:val="00241CCF"/>
    <w:rsid w:val="002455A8"/>
    <w:rsid w:val="00321ED8"/>
    <w:rsid w:val="00371191"/>
    <w:rsid w:val="003914E9"/>
    <w:rsid w:val="004073A0"/>
    <w:rsid w:val="00494209"/>
    <w:rsid w:val="00717470"/>
    <w:rsid w:val="008167B9"/>
    <w:rsid w:val="008E6643"/>
    <w:rsid w:val="0090089B"/>
    <w:rsid w:val="00983C90"/>
    <w:rsid w:val="00A168ED"/>
    <w:rsid w:val="00B50819"/>
    <w:rsid w:val="00C14236"/>
    <w:rsid w:val="00C21C1B"/>
    <w:rsid w:val="00C4286F"/>
    <w:rsid w:val="00DC657D"/>
    <w:rsid w:val="00E06FED"/>
    <w:rsid w:val="00E14214"/>
    <w:rsid w:val="00E3530A"/>
    <w:rsid w:val="00F16C22"/>
    <w:rsid w:val="00F20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6AF4E5"/>
  <w15:chartTrackingRefBased/>
  <w15:docId w15:val="{0B8D5C57-7941-49F4-8AD5-F2C114C7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C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C1B"/>
    <w:pPr>
      <w:ind w:left="720"/>
      <w:contextualSpacing/>
    </w:pPr>
  </w:style>
  <w:style w:type="table" w:styleId="TableGrid">
    <w:name w:val="Table Grid"/>
    <w:basedOn w:val="TableNormal"/>
    <w:uiPriority w:val="39"/>
    <w:rsid w:val="004073A0"/>
    <w:pPr>
      <w:spacing w:after="0" w:line="240" w:lineRule="auto"/>
    </w:pPr>
    <w:rPr>
      <w:rFonts w:eastAsia="Times New Roman"/>
      <w:kern w:val="2"/>
      <w:sz w:val="24"/>
      <w:szCs w:val="24"/>
      <w:lang w:eastAsia="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3175</Characters>
  <Application>Microsoft Office Word</Application>
  <DocSecurity>0</DocSecurity>
  <Lines>26</Lines>
  <Paragraphs>7</Paragraphs>
  <ScaleCrop>false</ScaleCrop>
  <Company>Bridgend County Borough Council</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Borge</dc:creator>
  <cp:keywords/>
  <dc:description/>
  <cp:lastModifiedBy>G Corinne Sloley</cp:lastModifiedBy>
  <cp:revision>2</cp:revision>
  <dcterms:created xsi:type="dcterms:W3CDTF">2024-10-04T16:02:00Z</dcterms:created>
  <dcterms:modified xsi:type="dcterms:W3CDTF">2024-10-04T16:02:00Z</dcterms:modified>
</cp:coreProperties>
</file>