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F0CF" w14:textId="6BB2C586" w:rsidR="00C21C1B" w:rsidRPr="000A57E7" w:rsidRDefault="00241CCF"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CARMARTHENSHIRE</w:t>
      </w:r>
    </w:p>
    <w:p w14:paraId="3382164F" w14:textId="289BE431" w:rsidR="00C21C1B" w:rsidRPr="000A57E7" w:rsidRDefault="00241CCF" w:rsidP="00C21C1B">
      <w:pPr>
        <w:spacing w:after="5"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REVISED</w:t>
      </w:r>
      <w:r w:rsidR="00C21C1B" w:rsidRPr="000A57E7">
        <w:rPr>
          <w:rFonts w:ascii="Arial" w:eastAsia="Verdana" w:hAnsi="Arial" w:cs="Arial"/>
          <w:b/>
          <w:color w:val="000000"/>
          <w:sz w:val="24"/>
          <w:szCs w:val="24"/>
          <w:lang w:eastAsia="en-GB"/>
        </w:rPr>
        <w:t xml:space="preserve"> LOCAL DEVELOPMENT PLAN (2018-2033)</w:t>
      </w:r>
    </w:p>
    <w:p w14:paraId="209E97C3" w14:textId="77777777" w:rsidR="00C21C1B" w:rsidRPr="000A57E7" w:rsidRDefault="00C21C1B" w:rsidP="00C21C1B">
      <w:pPr>
        <w:spacing w:after="0" w:line="360" w:lineRule="auto"/>
        <w:ind w:left="721" w:hanging="721"/>
        <w:jc w:val="center"/>
        <w:rPr>
          <w:rFonts w:ascii="Arial" w:eastAsia="Verdana" w:hAnsi="Arial" w:cs="Arial"/>
          <w:b/>
          <w:color w:val="000000"/>
          <w:sz w:val="24"/>
          <w:szCs w:val="24"/>
          <w:lang w:eastAsia="en-GB"/>
        </w:rPr>
      </w:pPr>
      <w:r w:rsidRPr="000A57E7">
        <w:rPr>
          <w:rFonts w:ascii="Arial" w:eastAsia="Verdana" w:hAnsi="Arial" w:cs="Arial"/>
          <w:b/>
          <w:color w:val="000000"/>
          <w:sz w:val="24"/>
          <w:szCs w:val="24"/>
          <w:lang w:eastAsia="en-GB"/>
        </w:rPr>
        <w:t>EXAMINATION</w:t>
      </w:r>
      <w:r w:rsidR="00321ED8">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0CACE71E" w14:textId="5DA956E2" w:rsidR="00C21C1B" w:rsidRDefault="00C21C1B" w:rsidP="00C21C1B">
      <w:pPr>
        <w:jc w:val="center"/>
        <w:rPr>
          <w:rFonts w:ascii="Arial" w:hAnsi="Arial" w:cs="Arial"/>
          <w:b/>
          <w:bCs/>
          <w:sz w:val="24"/>
          <w:szCs w:val="24"/>
        </w:rPr>
      </w:pPr>
      <w:r>
        <w:rPr>
          <w:rFonts w:ascii="Arial" w:hAnsi="Arial" w:cs="Arial"/>
          <w:b/>
          <w:bCs/>
          <w:sz w:val="24"/>
          <w:szCs w:val="24"/>
        </w:rPr>
        <w:t>for</w:t>
      </w:r>
    </w:p>
    <w:p w14:paraId="251A7D56" w14:textId="0D13E98A" w:rsidR="00E06FED" w:rsidRDefault="00C21C1B" w:rsidP="00C21C1B">
      <w:pPr>
        <w:jc w:val="center"/>
        <w:rPr>
          <w:rFonts w:ascii="Arial" w:hAnsi="Arial" w:cs="Arial"/>
          <w:b/>
          <w:bCs/>
          <w:sz w:val="24"/>
          <w:szCs w:val="24"/>
        </w:rPr>
      </w:pPr>
      <w:r w:rsidRPr="00C21C1B">
        <w:rPr>
          <w:rFonts w:ascii="Arial" w:hAnsi="Arial" w:cs="Arial"/>
          <w:b/>
          <w:bCs/>
          <w:sz w:val="24"/>
          <w:szCs w:val="24"/>
        </w:rPr>
        <w:t xml:space="preserve">Hearing Session </w:t>
      </w:r>
      <w:r w:rsidR="004073A0">
        <w:rPr>
          <w:rFonts w:ascii="Arial" w:hAnsi="Arial" w:cs="Arial"/>
          <w:b/>
          <w:bCs/>
          <w:sz w:val="24"/>
          <w:szCs w:val="24"/>
        </w:rPr>
        <w:t>3 Thursday 17</w:t>
      </w:r>
      <w:r w:rsidR="00241CCF">
        <w:rPr>
          <w:rFonts w:ascii="Arial" w:hAnsi="Arial" w:cs="Arial"/>
          <w:b/>
          <w:bCs/>
          <w:sz w:val="24"/>
          <w:szCs w:val="24"/>
        </w:rPr>
        <w:t xml:space="preserve"> October 2024</w:t>
      </w:r>
      <w:r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0859AA34" w:rsidR="003914E9" w:rsidRDefault="003914E9" w:rsidP="00C21C1B">
      <w:pPr>
        <w:jc w:val="center"/>
        <w:rPr>
          <w:rFonts w:ascii="Arial" w:hAnsi="Arial" w:cs="Arial"/>
          <w:b/>
          <w:bCs/>
          <w:sz w:val="24"/>
          <w:szCs w:val="24"/>
        </w:rPr>
      </w:pPr>
      <w:r>
        <w:rPr>
          <w:rFonts w:ascii="Arial" w:hAnsi="Arial" w:cs="Arial"/>
          <w:b/>
          <w:bCs/>
          <w:sz w:val="24"/>
          <w:szCs w:val="24"/>
        </w:rPr>
        <w:t>Virtual Hearing</w:t>
      </w:r>
    </w:p>
    <w:p w14:paraId="29D8E0AF" w14:textId="77777777" w:rsidR="008167B9" w:rsidRDefault="008167B9" w:rsidP="008167B9">
      <w:pPr>
        <w:spacing w:after="3" w:line="263" w:lineRule="auto"/>
        <w:ind w:right="32"/>
        <w:rPr>
          <w:rFonts w:ascii="Arial" w:eastAsia="Arial" w:hAnsi="Arial" w:cs="Arial"/>
          <w:b/>
          <w:bCs/>
          <w:kern w:val="2"/>
          <w:sz w:val="24"/>
          <w:szCs w:val="24"/>
          <w:lang w:eastAsia="en-GB"/>
          <w14:ligatures w14:val="standardContextual"/>
        </w:rPr>
      </w:pPr>
    </w:p>
    <w:p w14:paraId="25C09B9B" w14:textId="01CCAA58" w:rsidR="004073A0" w:rsidRPr="004073A0" w:rsidRDefault="004073A0" w:rsidP="004073A0">
      <w:pPr>
        <w:spacing w:after="3" w:line="263" w:lineRule="auto"/>
        <w:ind w:right="32"/>
        <w:rPr>
          <w:rFonts w:ascii="Arial" w:eastAsia="Arial" w:hAnsi="Arial" w:cs="Arial"/>
          <w:b/>
          <w:bCs/>
          <w:kern w:val="2"/>
          <w:sz w:val="24"/>
          <w:szCs w:val="24"/>
          <w:shd w:val="clear" w:color="auto" w:fill="FFFFFF"/>
          <w:lang w:eastAsia="en-GB"/>
          <w14:ligatures w14:val="standardContextual"/>
        </w:rPr>
      </w:pPr>
      <w:r w:rsidRPr="004073A0">
        <w:rPr>
          <w:rFonts w:ascii="Arial" w:eastAsia="Arial" w:hAnsi="Arial" w:cs="Arial"/>
          <w:b/>
          <w:bCs/>
          <w:kern w:val="2"/>
          <w:sz w:val="24"/>
          <w:szCs w:val="24"/>
          <w:lang w:eastAsia="en-GB"/>
          <w14:ligatures w14:val="standardContextual"/>
        </w:rPr>
        <w:t xml:space="preserve">Matter 3: Prosperous people and Places – Affordable Housing and </w:t>
      </w:r>
      <w:r w:rsidRPr="004073A0">
        <w:rPr>
          <w:rFonts w:ascii="Arial" w:eastAsia="Arial" w:hAnsi="Arial" w:cs="Arial"/>
          <w:b/>
          <w:bCs/>
          <w:kern w:val="2"/>
          <w:sz w:val="24"/>
          <w:szCs w:val="24"/>
          <w:shd w:val="clear" w:color="auto" w:fill="FFFFFF"/>
          <w:lang w:eastAsia="en-GB"/>
          <w14:ligatures w14:val="standardContextual"/>
        </w:rPr>
        <w:t>Gypsy and Traveller Provision</w:t>
      </w:r>
    </w:p>
    <w:p w14:paraId="691E6026" w14:textId="77777777" w:rsidR="004073A0" w:rsidRPr="004073A0" w:rsidRDefault="004073A0" w:rsidP="004073A0">
      <w:pPr>
        <w:spacing w:after="0"/>
        <w:rPr>
          <w:rFonts w:ascii="Arial" w:eastAsia="Arial" w:hAnsi="Arial" w:cs="Arial"/>
          <w:kern w:val="2"/>
          <w:sz w:val="24"/>
          <w:szCs w:val="24"/>
          <w:lang w:eastAsia="en-GB"/>
          <w14:ligatures w14:val="standardContextual"/>
        </w:rPr>
      </w:pPr>
    </w:p>
    <w:p w14:paraId="4D5B7FA6" w14:textId="77777777" w:rsidR="004073A0" w:rsidRPr="004073A0" w:rsidRDefault="004073A0" w:rsidP="004073A0">
      <w:pPr>
        <w:spacing w:after="1" w:line="260" w:lineRule="auto"/>
        <w:ind w:left="-5" w:right="27" w:hanging="10"/>
        <w:rPr>
          <w:rFonts w:ascii="Arial" w:eastAsia="Arial" w:hAnsi="Arial" w:cs="Arial"/>
          <w:kern w:val="2"/>
          <w:sz w:val="24"/>
          <w:szCs w:val="24"/>
          <w:lang w:eastAsia="en-GB"/>
          <w14:ligatures w14:val="standardContextual"/>
        </w:rPr>
      </w:pPr>
      <w:r w:rsidRPr="004073A0">
        <w:rPr>
          <w:rFonts w:ascii="Arial" w:eastAsia="Arial" w:hAnsi="Arial" w:cs="Arial"/>
          <w:i/>
          <w:kern w:val="2"/>
          <w:sz w:val="24"/>
          <w:szCs w:val="24"/>
          <w:lang w:eastAsia="en-GB"/>
          <w14:ligatures w14:val="standardContextual"/>
        </w:rPr>
        <w:t xml:space="preserve">Issue - Are the requirements for affordable housing and Gypsy and Travellers accommodation supported by robust and credible evidence and consistent with national policy? and will they be met during the Plan period? </w:t>
      </w:r>
    </w:p>
    <w:p w14:paraId="4A3CE815" w14:textId="77777777" w:rsidR="004073A0" w:rsidRPr="004073A0" w:rsidRDefault="004073A0" w:rsidP="004073A0">
      <w:pPr>
        <w:spacing w:after="0"/>
        <w:rPr>
          <w:rFonts w:ascii="Arial" w:eastAsia="Arial" w:hAnsi="Arial" w:cs="Arial"/>
          <w:kern w:val="2"/>
          <w:sz w:val="24"/>
          <w:szCs w:val="24"/>
          <w:lang w:eastAsia="en-GB"/>
          <w14:ligatures w14:val="standardContextual"/>
        </w:rPr>
      </w:pPr>
      <w:r w:rsidRPr="004073A0">
        <w:rPr>
          <w:rFonts w:ascii="Arial" w:eastAsia="Arial" w:hAnsi="Arial" w:cs="Arial"/>
          <w:i/>
          <w:kern w:val="2"/>
          <w:sz w:val="24"/>
          <w:szCs w:val="24"/>
          <w:lang w:eastAsia="en-GB"/>
          <w14:ligatures w14:val="standardContextual"/>
        </w:rPr>
        <w:t xml:space="preserve"> </w:t>
      </w:r>
    </w:p>
    <w:p w14:paraId="1DA0533C" w14:textId="77777777" w:rsidR="004073A0" w:rsidRPr="004073A0" w:rsidRDefault="004073A0" w:rsidP="004073A0">
      <w:pPr>
        <w:spacing w:after="1" w:line="260" w:lineRule="auto"/>
        <w:ind w:left="-5" w:right="27" w:hanging="10"/>
        <w:rPr>
          <w:rFonts w:ascii="Arial" w:eastAsia="Arial" w:hAnsi="Arial" w:cs="Arial"/>
          <w:kern w:val="2"/>
          <w:sz w:val="24"/>
          <w:szCs w:val="24"/>
          <w:lang w:eastAsia="en-GB"/>
          <w14:ligatures w14:val="standardContextual"/>
        </w:rPr>
      </w:pPr>
      <w:r w:rsidRPr="004073A0">
        <w:rPr>
          <w:rFonts w:ascii="Arial" w:eastAsia="Arial" w:hAnsi="Arial" w:cs="Arial"/>
          <w:i/>
          <w:kern w:val="2"/>
          <w:sz w:val="24"/>
          <w:szCs w:val="24"/>
          <w:lang w:eastAsia="en-GB"/>
          <w14:ligatures w14:val="standardContextual"/>
        </w:rPr>
        <w:t xml:space="preserve">Affordable Housing </w:t>
      </w:r>
    </w:p>
    <w:p w14:paraId="2AA5E3F7" w14:textId="77777777" w:rsidR="004073A0" w:rsidRPr="004073A0" w:rsidRDefault="004073A0" w:rsidP="004073A0">
      <w:pPr>
        <w:spacing w:after="2"/>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 xml:space="preserve"> </w:t>
      </w:r>
    </w:p>
    <w:p w14:paraId="392732ED"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1.</w:t>
      </w:r>
      <w:r w:rsidRPr="004073A0">
        <w:rPr>
          <w:rFonts w:ascii="Arial" w:eastAsia="Arial" w:hAnsi="Arial" w:cs="Arial"/>
          <w:kern w:val="2"/>
          <w:sz w:val="24"/>
          <w:szCs w:val="24"/>
          <w:lang w:eastAsia="en-GB"/>
          <w14:ligatures w14:val="standardContextual"/>
        </w:rPr>
        <w:tab/>
        <w:t xml:space="preserve">Is the Local Housing Market Assessment for Carmarthenshire (LHMA) based on robust and credible evidence? And are the findings sufficient to inform the Plan’s affordable housing strategy?  </w:t>
      </w:r>
    </w:p>
    <w:p w14:paraId="2FD990C8" w14:textId="77777777" w:rsidR="004073A0" w:rsidRPr="004073A0" w:rsidRDefault="004073A0" w:rsidP="004073A0">
      <w:pPr>
        <w:numPr>
          <w:ilvl w:val="1"/>
          <w:numId w:val="19"/>
        </w:numPr>
        <w:spacing w:after="3" w:line="263" w:lineRule="auto"/>
        <w:ind w:right="59" w:hanging="36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 xml:space="preserve">What scale of housing need has been identified in the LHMA?  </w:t>
      </w:r>
    </w:p>
    <w:p w14:paraId="48940499" w14:textId="77777777" w:rsidR="004073A0" w:rsidRPr="004073A0" w:rsidRDefault="004073A0" w:rsidP="004073A0">
      <w:pPr>
        <w:numPr>
          <w:ilvl w:val="1"/>
          <w:numId w:val="19"/>
        </w:numPr>
        <w:spacing w:after="3" w:line="263" w:lineRule="auto"/>
        <w:ind w:right="59" w:hanging="36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What mix of tenure (</w:t>
      </w:r>
      <w:proofErr w:type="spellStart"/>
      <w:r w:rsidRPr="004073A0">
        <w:rPr>
          <w:rFonts w:ascii="Arial" w:eastAsia="Arial" w:hAnsi="Arial" w:cs="Arial"/>
          <w:kern w:val="2"/>
          <w:sz w:val="24"/>
          <w:szCs w:val="24"/>
          <w:lang w:eastAsia="en-GB"/>
          <w14:ligatures w14:val="standardContextual"/>
        </w:rPr>
        <w:t>e.g</w:t>
      </w:r>
      <w:proofErr w:type="spellEnd"/>
      <w:r w:rsidRPr="004073A0">
        <w:rPr>
          <w:rFonts w:ascii="Arial" w:eastAsia="Arial" w:hAnsi="Arial" w:cs="Arial"/>
          <w:kern w:val="2"/>
          <w:sz w:val="24"/>
          <w:szCs w:val="24"/>
          <w:lang w:eastAsia="en-GB"/>
          <w14:ligatures w14:val="standardContextual"/>
        </w:rPr>
        <w:t xml:space="preserve"> intermediate or social rented) and of dwelling type (bedroom size) are required?  </w:t>
      </w:r>
    </w:p>
    <w:p w14:paraId="71814768" w14:textId="77777777" w:rsidR="004073A0" w:rsidRPr="004073A0" w:rsidRDefault="004073A0" w:rsidP="004073A0">
      <w:pPr>
        <w:numPr>
          <w:ilvl w:val="1"/>
          <w:numId w:val="19"/>
        </w:numPr>
        <w:spacing w:after="3" w:line="263" w:lineRule="auto"/>
        <w:ind w:right="59" w:hanging="36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 xml:space="preserve">Will the affordable housing target of 1,900 dwellings meet the local housing need, if not what other mechanisms are available?  </w:t>
      </w:r>
    </w:p>
    <w:p w14:paraId="079D5B38"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2.</w:t>
      </w:r>
      <w:r w:rsidRPr="004073A0">
        <w:rPr>
          <w:rFonts w:ascii="Arial" w:eastAsia="Arial" w:hAnsi="Arial" w:cs="Arial"/>
          <w:kern w:val="2"/>
          <w:sz w:val="24"/>
          <w:szCs w:val="24"/>
          <w:lang w:eastAsia="en-GB"/>
          <w14:ligatures w14:val="standardContextual"/>
        </w:rPr>
        <w:tab/>
        <w:t xml:space="preserve">Is the Financial Viability Assessment based on robust and credible evidence? </w:t>
      </w:r>
    </w:p>
    <w:p w14:paraId="3AC11F54" w14:textId="77777777" w:rsidR="004073A0" w:rsidRPr="004073A0" w:rsidRDefault="004073A0" w:rsidP="004073A0">
      <w:pPr>
        <w:numPr>
          <w:ilvl w:val="0"/>
          <w:numId w:val="20"/>
        </w:numPr>
        <w:spacing w:after="0"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Does the study’s methodology take account of variations in building costs, planning obligations, sustainable urban drainage systems, fire safety measures and other associated requirements?  </w:t>
      </w:r>
    </w:p>
    <w:p w14:paraId="1DDBA4E5"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3.</w:t>
      </w:r>
      <w:r w:rsidRPr="004073A0">
        <w:rPr>
          <w:rFonts w:ascii="Arial" w:eastAsia="Arial" w:hAnsi="Arial" w:cs="Arial"/>
          <w:kern w:val="2"/>
          <w:sz w:val="24"/>
          <w:szCs w:val="24"/>
          <w:lang w:eastAsia="en-GB"/>
          <w14:ligatures w14:val="standardContextual"/>
        </w:rPr>
        <w:tab/>
        <w:t xml:space="preserve">Is the affordable housing target of 1,900 dwellings in Policy SP5 realistic and based on robust evidence and been clearly expressed in the policy?  </w:t>
      </w:r>
    </w:p>
    <w:p w14:paraId="0E51B4B2"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4.</w:t>
      </w:r>
      <w:r w:rsidRPr="004073A0">
        <w:rPr>
          <w:rFonts w:ascii="Arial" w:eastAsia="Arial" w:hAnsi="Arial" w:cs="Arial"/>
          <w:kern w:val="2"/>
          <w:sz w:val="24"/>
          <w:szCs w:val="24"/>
          <w:lang w:eastAsia="en-GB"/>
          <w14:ligatures w14:val="standardContextual"/>
        </w:rPr>
        <w:tab/>
        <w:t xml:space="preserve">How have the affordable housing targets and threshold in Policy AHOM1 been defined?  </w:t>
      </w:r>
    </w:p>
    <w:p w14:paraId="6F8DB96C" w14:textId="77777777" w:rsidR="004073A0" w:rsidRPr="004073A0" w:rsidRDefault="004073A0" w:rsidP="004073A0">
      <w:pPr>
        <w:spacing w:after="3" w:line="263" w:lineRule="auto"/>
        <w:ind w:left="74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a)</w:t>
      </w:r>
      <w:r w:rsidRPr="004073A0">
        <w:rPr>
          <w:rFonts w:ascii="Arial" w:eastAsia="Arial" w:hAnsi="Arial" w:cs="Arial"/>
          <w:kern w:val="2"/>
          <w:sz w:val="24"/>
          <w:szCs w:val="24"/>
          <w:lang w:eastAsia="en-GB"/>
          <w14:ligatures w14:val="standardContextual"/>
        </w:rPr>
        <w:tab/>
        <w:t xml:space="preserve">Is the threshold of 10 units or more for on-site contributions realistic and based on robust evidence? </w:t>
      </w:r>
    </w:p>
    <w:p w14:paraId="2B0F5D3F" w14:textId="77777777" w:rsidR="004073A0" w:rsidRPr="004073A0" w:rsidRDefault="004073A0" w:rsidP="004073A0">
      <w:pPr>
        <w:spacing w:after="3" w:line="263" w:lineRule="auto"/>
        <w:ind w:left="74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b)</w:t>
      </w:r>
      <w:r w:rsidRPr="004073A0">
        <w:rPr>
          <w:rFonts w:ascii="Arial" w:eastAsia="Arial" w:hAnsi="Arial" w:cs="Arial"/>
          <w:kern w:val="2"/>
          <w:sz w:val="24"/>
          <w:szCs w:val="24"/>
          <w:lang w:eastAsia="en-GB"/>
          <w14:ligatures w14:val="standardContextual"/>
        </w:rPr>
        <w:tab/>
        <w:t>Is the requirement for 25% affordable housing on sites of 101 dwellings justified and based on robust evidence?</w:t>
      </w:r>
    </w:p>
    <w:p w14:paraId="0778FADA" w14:textId="77777777" w:rsidR="004073A0" w:rsidRPr="004073A0" w:rsidRDefault="004073A0" w:rsidP="004073A0">
      <w:pPr>
        <w:spacing w:after="3" w:line="263" w:lineRule="auto"/>
        <w:ind w:left="74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c)</w:t>
      </w:r>
      <w:r w:rsidRPr="004073A0">
        <w:rPr>
          <w:rFonts w:ascii="Arial" w:eastAsia="Arial" w:hAnsi="Arial" w:cs="Arial"/>
          <w:kern w:val="2"/>
          <w:sz w:val="24"/>
          <w:szCs w:val="24"/>
          <w:lang w:eastAsia="en-GB"/>
          <w14:ligatures w14:val="standardContextual"/>
        </w:rPr>
        <w:tab/>
        <w:t xml:space="preserve">How will the affordable housing target be delivered?  </w:t>
      </w:r>
    </w:p>
    <w:p w14:paraId="473C432E" w14:textId="77777777" w:rsidR="004073A0" w:rsidRPr="004073A0" w:rsidRDefault="004073A0" w:rsidP="004073A0">
      <w:pPr>
        <w:spacing w:after="3" w:line="263" w:lineRule="auto"/>
        <w:ind w:left="74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e)</w:t>
      </w:r>
      <w:r w:rsidRPr="004073A0">
        <w:rPr>
          <w:rFonts w:ascii="Arial" w:eastAsia="Arial" w:hAnsi="Arial" w:cs="Arial"/>
          <w:kern w:val="2"/>
          <w:sz w:val="24"/>
          <w:szCs w:val="24"/>
          <w:lang w:eastAsia="en-GB"/>
          <w14:ligatures w14:val="standardContextual"/>
        </w:rPr>
        <w:tab/>
        <w:t>Should matters in relation to negotiations, adjacent / related sites, perpetuity and commuted sums be relocated to the reasoned justification?</w:t>
      </w:r>
    </w:p>
    <w:p w14:paraId="6DEA0836"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lastRenderedPageBreak/>
        <w:t>5.</w:t>
      </w:r>
      <w:r w:rsidRPr="004073A0">
        <w:rPr>
          <w:rFonts w:ascii="Arial" w:eastAsia="Arial" w:hAnsi="Arial" w:cs="Arial"/>
          <w:kern w:val="2"/>
          <w:sz w:val="24"/>
          <w:szCs w:val="24"/>
          <w:lang w:eastAsia="en-GB"/>
          <w14:ligatures w14:val="standardContextual"/>
        </w:rPr>
        <w:tab/>
        <w:t xml:space="preserve">How will off-site or commuted sum contributions for affordable housing be secured and managed? What mechanisms are in place to ensure that the level of contributions sought are appropriate?  </w:t>
      </w:r>
    </w:p>
    <w:p w14:paraId="4649EAEA"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6.</w:t>
      </w:r>
      <w:r w:rsidRPr="004073A0">
        <w:rPr>
          <w:rFonts w:ascii="Arial" w:eastAsia="Arial" w:hAnsi="Arial" w:cs="Arial"/>
          <w:kern w:val="2"/>
          <w:sz w:val="24"/>
          <w:szCs w:val="24"/>
          <w:lang w:eastAsia="en-GB"/>
          <w14:ligatures w14:val="standardContextual"/>
        </w:rPr>
        <w:tab/>
        <w:t xml:space="preserve">Is the spatial distribution of affordable housing sound and does it adequately reflect local needs?  </w:t>
      </w:r>
    </w:p>
    <w:p w14:paraId="1CC5F10C"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7.</w:t>
      </w:r>
      <w:r w:rsidRPr="004073A0">
        <w:rPr>
          <w:rFonts w:ascii="Arial" w:eastAsia="Arial" w:hAnsi="Arial" w:cs="Arial"/>
          <w:kern w:val="2"/>
          <w:sz w:val="24"/>
          <w:szCs w:val="24"/>
          <w:lang w:eastAsia="en-GB"/>
          <w14:ligatures w14:val="standardContextual"/>
        </w:rPr>
        <w:tab/>
        <w:t>Are the requirements of Policy AHOM2 clearly expressed and consistent with national planning policy?</w:t>
      </w:r>
    </w:p>
    <w:p w14:paraId="70BD0B42" w14:textId="77777777" w:rsidR="004073A0" w:rsidRPr="004073A0" w:rsidRDefault="004073A0" w:rsidP="004073A0">
      <w:pPr>
        <w:spacing w:after="3" w:line="263" w:lineRule="auto"/>
        <w:ind w:right="59"/>
        <w:rPr>
          <w:rFonts w:ascii="Arial" w:eastAsia="Arial" w:hAnsi="Arial" w:cs="Arial"/>
          <w:kern w:val="2"/>
          <w:sz w:val="24"/>
          <w:szCs w:val="24"/>
          <w:lang w:eastAsia="en-GB"/>
          <w14:ligatures w14:val="standardContextual"/>
        </w:rPr>
      </w:pPr>
    </w:p>
    <w:p w14:paraId="1F65E222" w14:textId="77777777" w:rsidR="004073A0" w:rsidRPr="004073A0" w:rsidRDefault="004073A0" w:rsidP="004073A0">
      <w:pPr>
        <w:spacing w:after="1" w:line="260" w:lineRule="auto"/>
        <w:ind w:left="-5" w:right="27" w:hanging="10"/>
        <w:rPr>
          <w:rFonts w:ascii="Arial" w:eastAsia="Arial" w:hAnsi="Arial" w:cs="Arial"/>
          <w:kern w:val="2"/>
          <w:sz w:val="24"/>
          <w:szCs w:val="24"/>
          <w:lang w:eastAsia="en-GB"/>
          <w14:ligatures w14:val="standardContextual"/>
        </w:rPr>
      </w:pPr>
      <w:r w:rsidRPr="004073A0">
        <w:rPr>
          <w:rFonts w:ascii="Arial" w:eastAsia="Arial" w:hAnsi="Arial" w:cs="Arial"/>
          <w:i/>
          <w:kern w:val="2"/>
          <w:sz w:val="24"/>
          <w:szCs w:val="24"/>
          <w:lang w:eastAsia="en-GB"/>
          <w14:ligatures w14:val="standardContextual"/>
        </w:rPr>
        <w:t xml:space="preserve">Gypsy and Traveller Accommodation </w:t>
      </w:r>
    </w:p>
    <w:p w14:paraId="22A0EF45" w14:textId="77777777" w:rsidR="004073A0" w:rsidRPr="004073A0" w:rsidRDefault="004073A0" w:rsidP="004073A0">
      <w:pPr>
        <w:spacing w:after="0"/>
        <w:rPr>
          <w:rFonts w:ascii="Arial" w:eastAsia="Arial" w:hAnsi="Arial" w:cs="Arial"/>
          <w:kern w:val="2"/>
          <w:sz w:val="24"/>
          <w:szCs w:val="24"/>
          <w:lang w:eastAsia="en-GB"/>
          <w14:ligatures w14:val="standardContextual"/>
        </w:rPr>
      </w:pPr>
    </w:p>
    <w:p w14:paraId="1307F765"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8.</w:t>
      </w:r>
      <w:r w:rsidRPr="004073A0">
        <w:rPr>
          <w:rFonts w:ascii="Arial" w:eastAsia="Arial" w:hAnsi="Arial" w:cs="Arial"/>
          <w:kern w:val="2"/>
          <w:sz w:val="24"/>
          <w:szCs w:val="24"/>
          <w:lang w:eastAsia="en-GB"/>
          <w14:ligatures w14:val="standardContextual"/>
        </w:rPr>
        <w:tab/>
        <w:t>Is the Gypsy and Travellers Accommodation Assessment (GTAA) based on robust and credible evidence and sufficient to inform the Plan’s strategy?</w:t>
      </w:r>
    </w:p>
    <w:p w14:paraId="33AAA28D" w14:textId="77777777" w:rsidR="004073A0" w:rsidRPr="004073A0" w:rsidRDefault="004073A0" w:rsidP="004073A0">
      <w:pPr>
        <w:numPr>
          <w:ilvl w:val="1"/>
          <w:numId w:val="21"/>
        </w:numPr>
        <w:spacing w:after="0"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What is the status of the most recent GTAA? </w:t>
      </w:r>
    </w:p>
    <w:p w14:paraId="342AD24A" w14:textId="77777777" w:rsidR="004073A0" w:rsidRPr="004073A0" w:rsidRDefault="004073A0" w:rsidP="004073A0">
      <w:pPr>
        <w:numPr>
          <w:ilvl w:val="1"/>
          <w:numId w:val="21"/>
        </w:numPr>
        <w:spacing w:after="0" w:line="263" w:lineRule="auto"/>
        <w:ind w:right="59"/>
        <w:contextualSpacing/>
        <w:rPr>
          <w:rFonts w:ascii="Aptos" w:eastAsia="Aptos" w:hAnsi="Aptos" w:cs="Times New Roman"/>
          <w:kern w:val="2"/>
          <w14:ligatures w14:val="standardContextual"/>
        </w:rPr>
      </w:pPr>
      <w:bookmarkStart w:id="0" w:name="_Hlk172795768"/>
      <w:r w:rsidRPr="004073A0">
        <w:rPr>
          <w:rFonts w:ascii="Arial" w:eastAsia="Aptos" w:hAnsi="Arial" w:cs="Arial"/>
          <w:kern w:val="2"/>
          <w:sz w:val="24"/>
          <w:szCs w:val="24"/>
          <w14:ligatures w14:val="standardContextual"/>
        </w:rPr>
        <w:t xml:space="preserve">How many new permanent Gypsy and Traveller pitches are needed over the Plan period? And how will this need be met?  </w:t>
      </w:r>
    </w:p>
    <w:bookmarkEnd w:id="0"/>
    <w:p w14:paraId="69D23D44"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9.</w:t>
      </w:r>
      <w:r w:rsidRPr="004073A0">
        <w:rPr>
          <w:rFonts w:ascii="Arial" w:eastAsia="Arial" w:hAnsi="Arial" w:cs="Arial"/>
          <w:kern w:val="2"/>
          <w:sz w:val="24"/>
          <w:szCs w:val="24"/>
          <w:lang w:eastAsia="en-GB"/>
          <w14:ligatures w14:val="standardContextual"/>
        </w:rPr>
        <w:tab/>
        <w:t>Are the requirements of Policy SP10 clearly expressed and consistent with national planning policy?</w:t>
      </w:r>
    </w:p>
    <w:p w14:paraId="4185587B" w14:textId="77777777" w:rsidR="004073A0" w:rsidRPr="004073A0" w:rsidRDefault="004073A0" w:rsidP="004073A0">
      <w:pPr>
        <w:spacing w:after="3" w:line="263" w:lineRule="auto"/>
        <w:ind w:left="740" w:right="59" w:hanging="370"/>
        <w:rPr>
          <w:rFonts w:ascii="Arial" w:eastAsia="Arial" w:hAnsi="Arial" w:cs="Arial"/>
          <w:kern w:val="2"/>
          <w:sz w:val="24"/>
          <w:szCs w:val="24"/>
          <w:lang w:eastAsia="en-GB"/>
          <w14:ligatures w14:val="standardContextual"/>
        </w:rPr>
      </w:pPr>
      <w:r w:rsidRPr="004073A0">
        <w:rPr>
          <w:rFonts w:ascii="Arial" w:eastAsia="Arial" w:hAnsi="Arial" w:cs="Arial"/>
          <w:color w:val="000000"/>
          <w:kern w:val="2"/>
          <w:sz w:val="24"/>
          <w:szCs w:val="24"/>
          <w:lang w:eastAsia="en-GB"/>
          <w14:ligatures w14:val="standardContextual"/>
        </w:rPr>
        <w:t>a)</w:t>
      </w:r>
      <w:r w:rsidRPr="004073A0">
        <w:rPr>
          <w:rFonts w:ascii="Arial" w:eastAsia="Arial" w:hAnsi="Arial" w:cs="Arial"/>
          <w:color w:val="000000"/>
          <w:kern w:val="2"/>
          <w:sz w:val="24"/>
          <w:szCs w:val="24"/>
          <w:lang w:eastAsia="en-GB"/>
          <w14:ligatures w14:val="standardContextual"/>
        </w:rPr>
        <w:tab/>
        <w:t xml:space="preserve">How many new pitches will be provided on the Land at </w:t>
      </w:r>
      <w:proofErr w:type="spellStart"/>
      <w:r w:rsidRPr="004073A0">
        <w:rPr>
          <w:rFonts w:ascii="Arial" w:eastAsia="Arial" w:hAnsi="Arial" w:cs="Arial"/>
          <w:color w:val="000000"/>
          <w:kern w:val="2"/>
          <w:sz w:val="24"/>
          <w:szCs w:val="24"/>
          <w:lang w:eastAsia="en-GB"/>
          <w14:ligatures w14:val="standardContextual"/>
        </w:rPr>
        <w:t>Penyfan</w:t>
      </w:r>
      <w:proofErr w:type="spellEnd"/>
      <w:r w:rsidRPr="004073A0">
        <w:rPr>
          <w:rFonts w:ascii="Arial" w:eastAsia="Arial" w:hAnsi="Arial" w:cs="Arial"/>
          <w:color w:val="000000"/>
          <w:kern w:val="2"/>
          <w:sz w:val="24"/>
          <w:szCs w:val="24"/>
          <w:lang w:eastAsia="en-GB"/>
          <w14:ligatures w14:val="standardContextual"/>
        </w:rPr>
        <w:t xml:space="preserve">, </w:t>
      </w:r>
      <w:proofErr w:type="spellStart"/>
      <w:r w:rsidRPr="004073A0">
        <w:rPr>
          <w:rFonts w:ascii="Arial" w:eastAsia="Arial" w:hAnsi="Arial" w:cs="Arial"/>
          <w:color w:val="000000"/>
          <w:kern w:val="2"/>
          <w:sz w:val="24"/>
          <w:szCs w:val="24"/>
          <w:lang w:eastAsia="en-GB"/>
          <w14:ligatures w14:val="standardContextual"/>
        </w:rPr>
        <w:t>Trostre</w:t>
      </w:r>
      <w:proofErr w:type="spellEnd"/>
      <w:r w:rsidRPr="004073A0">
        <w:rPr>
          <w:rFonts w:ascii="Arial" w:eastAsia="Arial" w:hAnsi="Arial" w:cs="Arial"/>
          <w:color w:val="000000"/>
          <w:kern w:val="2"/>
          <w:sz w:val="24"/>
          <w:szCs w:val="24"/>
          <w:lang w:eastAsia="en-GB"/>
          <w14:ligatures w14:val="standardContextual"/>
        </w:rPr>
        <w:t xml:space="preserve">, Llanelli and </w:t>
      </w:r>
      <w:proofErr w:type="spellStart"/>
      <w:r w:rsidRPr="004073A0">
        <w:rPr>
          <w:rFonts w:ascii="Arial" w:eastAsia="Arial" w:hAnsi="Arial" w:cs="Arial"/>
          <w:color w:val="000000"/>
          <w:kern w:val="2"/>
          <w:sz w:val="24"/>
          <w:szCs w:val="24"/>
          <w:lang w:eastAsia="en-GB"/>
          <w14:ligatures w14:val="standardContextual"/>
        </w:rPr>
        <w:t>Penybryn</w:t>
      </w:r>
      <w:proofErr w:type="spellEnd"/>
      <w:r w:rsidRPr="004073A0">
        <w:rPr>
          <w:rFonts w:ascii="Arial" w:eastAsia="Arial" w:hAnsi="Arial" w:cs="Arial"/>
          <w:color w:val="000000"/>
          <w:kern w:val="2"/>
          <w:sz w:val="24"/>
          <w:szCs w:val="24"/>
          <w:lang w:eastAsia="en-GB"/>
          <w14:ligatures w14:val="standardContextual"/>
        </w:rPr>
        <w:t xml:space="preserve"> (Extension) </w:t>
      </w:r>
      <w:proofErr w:type="spellStart"/>
      <w:r w:rsidRPr="004073A0">
        <w:rPr>
          <w:rFonts w:ascii="Arial" w:eastAsia="Arial" w:hAnsi="Arial" w:cs="Arial"/>
          <w:color w:val="000000"/>
          <w:kern w:val="2"/>
          <w:sz w:val="24"/>
          <w:szCs w:val="24"/>
          <w:lang w:eastAsia="en-GB"/>
          <w14:ligatures w14:val="standardContextual"/>
        </w:rPr>
        <w:t>Bynea</w:t>
      </w:r>
      <w:proofErr w:type="spellEnd"/>
      <w:r w:rsidRPr="004073A0">
        <w:rPr>
          <w:rFonts w:ascii="Arial" w:eastAsia="Arial" w:hAnsi="Arial" w:cs="Arial"/>
          <w:color w:val="000000"/>
          <w:kern w:val="2"/>
          <w:sz w:val="24"/>
          <w:szCs w:val="24"/>
          <w:lang w:eastAsia="en-GB"/>
          <w14:ligatures w14:val="standardContextual"/>
        </w:rPr>
        <w:t>, Llanelli sites?</w:t>
      </w:r>
    </w:p>
    <w:p w14:paraId="33A04D69" w14:textId="77777777" w:rsidR="004073A0" w:rsidRPr="004073A0" w:rsidRDefault="004073A0" w:rsidP="004073A0">
      <w:pPr>
        <w:spacing w:after="3" w:line="263" w:lineRule="auto"/>
        <w:ind w:left="370" w:right="59" w:hanging="370"/>
        <w:rPr>
          <w:rFonts w:ascii="Arial" w:eastAsia="Arial" w:hAnsi="Arial" w:cs="Arial"/>
          <w:kern w:val="2"/>
          <w:sz w:val="24"/>
          <w:szCs w:val="24"/>
          <w:lang w:eastAsia="en-GB"/>
          <w14:ligatures w14:val="standardContextual"/>
        </w:rPr>
      </w:pPr>
      <w:r w:rsidRPr="004073A0">
        <w:rPr>
          <w:rFonts w:ascii="Arial" w:eastAsia="Arial" w:hAnsi="Arial" w:cs="Arial"/>
          <w:kern w:val="2"/>
          <w:sz w:val="24"/>
          <w:szCs w:val="24"/>
          <w:lang w:eastAsia="en-GB"/>
          <w14:ligatures w14:val="standardContextual"/>
        </w:rPr>
        <w:t>10.</w:t>
      </w:r>
      <w:r w:rsidRPr="004073A0">
        <w:rPr>
          <w:rFonts w:ascii="Arial" w:eastAsia="Arial" w:hAnsi="Arial" w:cs="Arial"/>
          <w:kern w:val="2"/>
          <w:sz w:val="24"/>
          <w:szCs w:val="24"/>
          <w:lang w:eastAsia="en-GB"/>
          <w14:ligatures w14:val="standardContextual"/>
        </w:rPr>
        <w:tab/>
        <w:t xml:space="preserve">Does Policy GTP1 provide a clear and consistent framework for assessing proposals for additional Gypsy and Travellers sites, and is it consistent with national policy? </w:t>
      </w:r>
    </w:p>
    <w:p w14:paraId="27C6901C" w14:textId="77777777" w:rsidR="004073A0" w:rsidRDefault="004073A0" w:rsidP="004073A0">
      <w:pPr>
        <w:numPr>
          <w:ilvl w:val="0"/>
          <w:numId w:val="23"/>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Are the Gypsy and Traveller sites allocated under Policy SP10 at Land at </w:t>
      </w:r>
      <w:proofErr w:type="spellStart"/>
      <w:r w:rsidRPr="004073A0">
        <w:rPr>
          <w:rFonts w:ascii="Arial" w:eastAsia="Aptos" w:hAnsi="Arial" w:cs="Arial"/>
          <w:kern w:val="2"/>
          <w:sz w:val="24"/>
          <w:szCs w:val="24"/>
          <w14:ligatures w14:val="standardContextual"/>
        </w:rPr>
        <w:t>Penyfan</w:t>
      </w:r>
      <w:proofErr w:type="spellEnd"/>
      <w:r w:rsidRPr="004073A0">
        <w:rPr>
          <w:rFonts w:ascii="Arial" w:eastAsia="Aptos" w:hAnsi="Arial" w:cs="Arial"/>
          <w:kern w:val="2"/>
          <w:sz w:val="24"/>
          <w:szCs w:val="24"/>
          <w14:ligatures w14:val="standardContextual"/>
        </w:rPr>
        <w:t xml:space="preserve">, </w:t>
      </w:r>
      <w:proofErr w:type="spellStart"/>
      <w:r w:rsidRPr="004073A0">
        <w:rPr>
          <w:rFonts w:ascii="Arial" w:eastAsia="Aptos" w:hAnsi="Arial" w:cs="Arial"/>
          <w:kern w:val="2"/>
          <w:sz w:val="24"/>
          <w:szCs w:val="24"/>
          <w14:ligatures w14:val="standardContextual"/>
        </w:rPr>
        <w:t>Trostre</w:t>
      </w:r>
      <w:proofErr w:type="spellEnd"/>
      <w:r w:rsidRPr="004073A0">
        <w:rPr>
          <w:rFonts w:ascii="Arial" w:eastAsia="Aptos" w:hAnsi="Arial" w:cs="Arial"/>
          <w:kern w:val="2"/>
          <w:sz w:val="24"/>
          <w:szCs w:val="24"/>
          <w14:ligatures w14:val="standardContextual"/>
        </w:rPr>
        <w:t xml:space="preserve">, Llanelli and </w:t>
      </w:r>
      <w:proofErr w:type="spellStart"/>
      <w:r w:rsidRPr="004073A0">
        <w:rPr>
          <w:rFonts w:ascii="Arial" w:eastAsia="Aptos" w:hAnsi="Arial" w:cs="Arial"/>
          <w:kern w:val="2"/>
          <w:sz w:val="24"/>
          <w:szCs w:val="24"/>
          <w14:ligatures w14:val="standardContextual"/>
        </w:rPr>
        <w:t>Penybryn</w:t>
      </w:r>
      <w:proofErr w:type="spellEnd"/>
      <w:r w:rsidRPr="004073A0">
        <w:rPr>
          <w:rFonts w:ascii="Arial" w:eastAsia="Aptos" w:hAnsi="Arial" w:cs="Arial"/>
          <w:kern w:val="2"/>
          <w:sz w:val="24"/>
          <w:szCs w:val="24"/>
          <w14:ligatures w14:val="standardContextual"/>
        </w:rPr>
        <w:t xml:space="preserve"> (Extension) </w:t>
      </w:r>
      <w:proofErr w:type="spellStart"/>
      <w:r w:rsidRPr="004073A0">
        <w:rPr>
          <w:rFonts w:ascii="Arial" w:eastAsia="Aptos" w:hAnsi="Arial" w:cs="Arial"/>
          <w:kern w:val="2"/>
          <w:sz w:val="24"/>
          <w:szCs w:val="24"/>
          <w14:ligatures w14:val="standardContextual"/>
        </w:rPr>
        <w:t>Bynea</w:t>
      </w:r>
      <w:proofErr w:type="spellEnd"/>
      <w:r w:rsidRPr="004073A0">
        <w:rPr>
          <w:rFonts w:ascii="Arial" w:eastAsia="Aptos" w:hAnsi="Arial" w:cs="Arial"/>
          <w:kern w:val="2"/>
          <w:sz w:val="24"/>
          <w:szCs w:val="24"/>
          <w14:ligatures w14:val="standardContextual"/>
        </w:rPr>
        <w:t xml:space="preserve">, Llanelli sound and capable of being delivered during the plan period? </w:t>
      </w:r>
    </w:p>
    <w:p w14:paraId="7A1254A0" w14:textId="77777777" w:rsidR="004073A0" w:rsidRPr="004073A0" w:rsidRDefault="004073A0" w:rsidP="004073A0">
      <w:pPr>
        <w:spacing w:after="3" w:line="263" w:lineRule="auto"/>
        <w:ind w:left="360" w:right="59"/>
        <w:contextualSpacing/>
        <w:rPr>
          <w:rFonts w:ascii="Arial" w:eastAsia="Aptos" w:hAnsi="Arial" w:cs="Arial"/>
          <w:kern w:val="2"/>
          <w:sz w:val="24"/>
          <w:szCs w:val="24"/>
          <w14:ligatures w14:val="standardContextual"/>
        </w:rPr>
      </w:pPr>
    </w:p>
    <w:tbl>
      <w:tblPr>
        <w:tblStyle w:val="TableGrid"/>
        <w:tblW w:w="0" w:type="auto"/>
        <w:tblInd w:w="-5" w:type="dxa"/>
        <w:tblLook w:val="04A0" w:firstRow="1" w:lastRow="0" w:firstColumn="1" w:lastColumn="0" w:noHBand="0" w:noVBand="1"/>
      </w:tblPr>
      <w:tblGrid>
        <w:gridCol w:w="2552"/>
        <w:gridCol w:w="6379"/>
      </w:tblGrid>
      <w:tr w:rsidR="004073A0" w:rsidRPr="004073A0" w14:paraId="3187012C" w14:textId="77777777" w:rsidTr="00225BFD">
        <w:tc>
          <w:tcPr>
            <w:tcW w:w="2552" w:type="dxa"/>
          </w:tcPr>
          <w:p w14:paraId="07934948" w14:textId="77777777" w:rsidR="004073A0" w:rsidRPr="004073A0" w:rsidRDefault="004073A0" w:rsidP="004073A0">
            <w:pPr>
              <w:spacing w:after="1" w:line="260" w:lineRule="auto"/>
              <w:ind w:right="27"/>
              <w:rPr>
                <w:rFonts w:ascii="Arial" w:eastAsia="Arial" w:hAnsi="Arial" w:cs="Arial"/>
                <w:color w:val="000000"/>
              </w:rPr>
            </w:pPr>
            <w:r w:rsidRPr="004073A0">
              <w:rPr>
                <w:rFonts w:ascii="Arial" w:eastAsia="Arial" w:hAnsi="Arial" w:cs="Arial"/>
                <w:color w:val="000000"/>
              </w:rPr>
              <w:t>Allocated Sites</w:t>
            </w:r>
          </w:p>
          <w:p w14:paraId="386F1118" w14:textId="77777777" w:rsidR="004073A0" w:rsidRPr="004073A0" w:rsidRDefault="004073A0" w:rsidP="004073A0">
            <w:pPr>
              <w:spacing w:after="1" w:line="260" w:lineRule="auto"/>
              <w:ind w:right="27"/>
              <w:rPr>
                <w:rFonts w:ascii="Arial" w:eastAsia="Arial" w:hAnsi="Arial" w:cs="Arial"/>
                <w:color w:val="000000"/>
              </w:rPr>
            </w:pPr>
          </w:p>
          <w:p w14:paraId="17EF9991" w14:textId="77777777" w:rsidR="004073A0" w:rsidRPr="004073A0" w:rsidRDefault="004073A0" w:rsidP="004073A0">
            <w:pPr>
              <w:spacing w:after="1" w:line="260" w:lineRule="auto"/>
              <w:ind w:right="27"/>
              <w:rPr>
                <w:rFonts w:ascii="Arial" w:eastAsia="Arial" w:hAnsi="Arial" w:cs="Arial"/>
                <w:color w:val="000000"/>
              </w:rPr>
            </w:pPr>
          </w:p>
        </w:tc>
        <w:tc>
          <w:tcPr>
            <w:tcW w:w="6379" w:type="dxa"/>
          </w:tcPr>
          <w:p w14:paraId="5DE30CF7" w14:textId="77777777" w:rsidR="004073A0" w:rsidRPr="004073A0" w:rsidRDefault="004073A0" w:rsidP="004073A0">
            <w:pPr>
              <w:ind w:right="59"/>
              <w:contextualSpacing/>
              <w:rPr>
                <w:rFonts w:ascii="Arial" w:eastAsia="Aptos" w:hAnsi="Arial" w:cs="Arial"/>
              </w:rPr>
            </w:pPr>
            <w:r w:rsidRPr="004073A0">
              <w:rPr>
                <w:rFonts w:ascii="Arial" w:eastAsia="Aptos" w:hAnsi="Arial" w:cs="Arial"/>
              </w:rPr>
              <w:t xml:space="preserve">PrC2/GT1 - Land at </w:t>
            </w:r>
            <w:proofErr w:type="spellStart"/>
            <w:r w:rsidRPr="004073A0">
              <w:rPr>
                <w:rFonts w:ascii="Arial" w:eastAsia="Aptos" w:hAnsi="Arial" w:cs="Arial"/>
              </w:rPr>
              <w:t>Penyfan</w:t>
            </w:r>
            <w:proofErr w:type="spellEnd"/>
            <w:r w:rsidRPr="004073A0">
              <w:rPr>
                <w:rFonts w:ascii="Arial" w:eastAsia="Aptos" w:hAnsi="Arial" w:cs="Arial"/>
              </w:rPr>
              <w:t xml:space="preserve">, </w:t>
            </w:r>
            <w:proofErr w:type="spellStart"/>
            <w:r w:rsidRPr="004073A0">
              <w:rPr>
                <w:rFonts w:ascii="Arial" w:eastAsia="Aptos" w:hAnsi="Arial" w:cs="Arial"/>
              </w:rPr>
              <w:t>Trostre</w:t>
            </w:r>
            <w:proofErr w:type="spellEnd"/>
            <w:r w:rsidRPr="004073A0">
              <w:rPr>
                <w:rFonts w:ascii="Arial" w:eastAsia="Aptos" w:hAnsi="Arial" w:cs="Arial"/>
              </w:rPr>
              <w:t>, Llanelli</w:t>
            </w:r>
          </w:p>
          <w:p w14:paraId="6A754FE5" w14:textId="77777777" w:rsidR="004073A0" w:rsidRPr="004073A0" w:rsidRDefault="004073A0" w:rsidP="004073A0">
            <w:pPr>
              <w:ind w:right="59"/>
              <w:contextualSpacing/>
              <w:rPr>
                <w:rFonts w:ascii="Aptos" w:eastAsia="Aptos" w:hAnsi="Aptos" w:cs="Times New Roman"/>
              </w:rPr>
            </w:pPr>
            <w:proofErr w:type="spellStart"/>
            <w:r w:rsidRPr="004073A0">
              <w:rPr>
                <w:rFonts w:ascii="Arial" w:eastAsia="Aptos" w:hAnsi="Arial" w:cs="Arial"/>
              </w:rPr>
              <w:t>PrC</w:t>
            </w:r>
            <w:proofErr w:type="spellEnd"/>
            <w:r w:rsidRPr="004073A0">
              <w:rPr>
                <w:rFonts w:ascii="Arial" w:eastAsia="Aptos" w:hAnsi="Arial" w:cs="Arial"/>
              </w:rPr>
              <w:t xml:space="preserve">/GT2 - </w:t>
            </w:r>
            <w:proofErr w:type="spellStart"/>
            <w:r w:rsidRPr="004073A0">
              <w:rPr>
                <w:rFonts w:ascii="Arial" w:eastAsia="Aptos" w:hAnsi="Arial" w:cs="Arial"/>
              </w:rPr>
              <w:t>Penybryn</w:t>
            </w:r>
            <w:proofErr w:type="spellEnd"/>
            <w:r w:rsidRPr="004073A0">
              <w:rPr>
                <w:rFonts w:ascii="Arial" w:eastAsia="Aptos" w:hAnsi="Arial" w:cs="Arial"/>
              </w:rPr>
              <w:t xml:space="preserve"> (Extension) </w:t>
            </w:r>
            <w:proofErr w:type="spellStart"/>
            <w:r w:rsidRPr="004073A0">
              <w:rPr>
                <w:rFonts w:ascii="Arial" w:eastAsia="Aptos" w:hAnsi="Arial" w:cs="Arial"/>
              </w:rPr>
              <w:t>Bynea</w:t>
            </w:r>
            <w:proofErr w:type="spellEnd"/>
            <w:r w:rsidRPr="004073A0">
              <w:rPr>
                <w:rFonts w:ascii="Arial" w:eastAsia="Aptos" w:hAnsi="Arial" w:cs="Arial"/>
              </w:rPr>
              <w:t>, Llanelli</w:t>
            </w:r>
          </w:p>
        </w:tc>
      </w:tr>
    </w:tbl>
    <w:p w14:paraId="2344CDED" w14:textId="77777777" w:rsidR="004073A0" w:rsidRPr="004073A0" w:rsidRDefault="004073A0" w:rsidP="004073A0">
      <w:pPr>
        <w:spacing w:after="3" w:line="263" w:lineRule="auto"/>
        <w:ind w:left="370" w:right="59" w:hanging="370"/>
        <w:rPr>
          <w:rFonts w:ascii="Arial" w:eastAsia="Arial" w:hAnsi="Arial" w:cs="Arial"/>
          <w:color w:val="000000"/>
          <w:kern w:val="2"/>
          <w:sz w:val="24"/>
          <w:szCs w:val="24"/>
          <w:lang w:eastAsia="en-GB"/>
          <w14:ligatures w14:val="standardContextual"/>
        </w:rPr>
      </w:pPr>
    </w:p>
    <w:p w14:paraId="219CC7E1" w14:textId="77777777" w:rsidR="004073A0" w:rsidRPr="004073A0" w:rsidRDefault="004073A0" w:rsidP="004073A0">
      <w:pPr>
        <w:numPr>
          <w:ilvl w:val="0"/>
          <w:numId w:val="22"/>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What are the current uses of the allocations?  </w:t>
      </w:r>
    </w:p>
    <w:p w14:paraId="16ACC0DB" w14:textId="77777777" w:rsidR="004073A0" w:rsidRPr="004073A0" w:rsidRDefault="004073A0" w:rsidP="004073A0">
      <w:pPr>
        <w:numPr>
          <w:ilvl w:val="0"/>
          <w:numId w:val="22"/>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What are the proposed use of the allocations?  </w:t>
      </w:r>
    </w:p>
    <w:p w14:paraId="7C6F5B49" w14:textId="77777777" w:rsidR="004073A0" w:rsidRPr="004073A0" w:rsidRDefault="004073A0" w:rsidP="004073A0">
      <w:pPr>
        <w:numPr>
          <w:ilvl w:val="0"/>
          <w:numId w:val="22"/>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What are the constraints affecting the sites, and are these constraints significant obstacles to development within the Plan period?  </w:t>
      </w:r>
    </w:p>
    <w:p w14:paraId="570DF588" w14:textId="77777777" w:rsidR="004073A0" w:rsidRPr="004073A0" w:rsidRDefault="004073A0" w:rsidP="004073A0">
      <w:pPr>
        <w:numPr>
          <w:ilvl w:val="0"/>
          <w:numId w:val="22"/>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Are the number of pitches proposed realistic and deliverable over the Plan period? </w:t>
      </w:r>
    </w:p>
    <w:p w14:paraId="4D913F8B" w14:textId="77777777" w:rsidR="004073A0" w:rsidRPr="004073A0" w:rsidRDefault="004073A0" w:rsidP="004073A0">
      <w:pPr>
        <w:numPr>
          <w:ilvl w:val="0"/>
          <w:numId w:val="22"/>
        </w:numPr>
        <w:spacing w:after="3" w:line="263" w:lineRule="auto"/>
        <w:ind w:right="59"/>
        <w:contextualSpacing/>
        <w:rPr>
          <w:rFonts w:ascii="Arial" w:eastAsia="Aptos" w:hAnsi="Arial" w:cs="Arial"/>
          <w:kern w:val="2"/>
          <w:sz w:val="24"/>
          <w:szCs w:val="24"/>
          <w14:ligatures w14:val="standardContextual"/>
        </w:rPr>
      </w:pPr>
      <w:r w:rsidRPr="004073A0">
        <w:rPr>
          <w:rFonts w:ascii="Arial" w:eastAsia="Aptos" w:hAnsi="Arial" w:cs="Arial"/>
          <w:kern w:val="2"/>
          <w:sz w:val="24"/>
          <w:szCs w:val="24"/>
          <w14:ligatures w14:val="standardContextual"/>
        </w:rPr>
        <w:t xml:space="preserve">What are the mechanisms and timescales for delivering the sites? </w:t>
      </w:r>
    </w:p>
    <w:p w14:paraId="6F98F126" w14:textId="7E99C6D6" w:rsidR="00C21C1B" w:rsidRPr="004073A0" w:rsidRDefault="004073A0" w:rsidP="004073A0">
      <w:pPr>
        <w:pStyle w:val="ListParagraph"/>
        <w:numPr>
          <w:ilvl w:val="0"/>
          <w:numId w:val="22"/>
        </w:numPr>
        <w:spacing w:after="0"/>
        <w:rPr>
          <w:rFonts w:ascii="Arial" w:hAnsi="Arial" w:cs="Arial"/>
          <w:sz w:val="24"/>
          <w:szCs w:val="24"/>
        </w:rPr>
      </w:pPr>
      <w:r w:rsidRPr="004073A0">
        <w:rPr>
          <w:rFonts w:ascii="Arial" w:eastAsia="Arial" w:hAnsi="Arial" w:cs="Arial"/>
          <w:color w:val="000000"/>
          <w:kern w:val="2"/>
          <w:sz w:val="24"/>
          <w:szCs w:val="24"/>
          <w:lang w:eastAsia="en-GB"/>
          <w14:ligatures w14:val="standardContextual"/>
        </w:rPr>
        <w:t>Are the allocations essential to ensure the soundness of the Plan?</w:t>
      </w:r>
    </w:p>
    <w:sectPr w:rsidR="00C21C1B" w:rsidRPr="00407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A7931"/>
    <w:multiLevelType w:val="hybridMultilevel"/>
    <w:tmpl w:val="E6E69DA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F07B5"/>
    <w:multiLevelType w:val="hybridMultilevel"/>
    <w:tmpl w:val="71BA85D0"/>
    <w:lvl w:ilvl="0" w:tplc="A82C202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C01F0E"/>
    <w:multiLevelType w:val="hybridMultilevel"/>
    <w:tmpl w:val="2E5AA42E"/>
    <w:lvl w:ilvl="0" w:tplc="0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585A0F9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62DE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66D9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83C8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62CD5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6A490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C71C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2ECC6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280C85"/>
    <w:multiLevelType w:val="hybridMultilevel"/>
    <w:tmpl w:val="F88463E0"/>
    <w:lvl w:ilvl="0" w:tplc="03E024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496C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654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083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CBF2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07D9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AE5D2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A3C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F0C6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854F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66E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E6902"/>
    <w:multiLevelType w:val="hybridMultilevel"/>
    <w:tmpl w:val="9A58A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22"/>
  </w:num>
  <w:num w:numId="3" w16cid:durableId="532498610">
    <w:abstractNumId w:val="14"/>
  </w:num>
  <w:num w:numId="4" w16cid:durableId="585530833">
    <w:abstractNumId w:val="9"/>
  </w:num>
  <w:num w:numId="5" w16cid:durableId="258222297">
    <w:abstractNumId w:val="2"/>
  </w:num>
  <w:num w:numId="6" w16cid:durableId="1402482138">
    <w:abstractNumId w:val="17"/>
  </w:num>
  <w:num w:numId="7" w16cid:durableId="893929091">
    <w:abstractNumId w:val="0"/>
  </w:num>
  <w:num w:numId="8" w16cid:durableId="1260257579">
    <w:abstractNumId w:val="16"/>
  </w:num>
  <w:num w:numId="9" w16cid:durableId="30307703">
    <w:abstractNumId w:val="4"/>
  </w:num>
  <w:num w:numId="10" w16cid:durableId="1965312458">
    <w:abstractNumId w:val="19"/>
  </w:num>
  <w:num w:numId="11" w16cid:durableId="1728257012">
    <w:abstractNumId w:val="3"/>
  </w:num>
  <w:num w:numId="12" w16cid:durableId="225385946">
    <w:abstractNumId w:val="20"/>
  </w:num>
  <w:num w:numId="13" w16cid:durableId="325402251">
    <w:abstractNumId w:val="8"/>
  </w:num>
  <w:num w:numId="14" w16cid:durableId="1153908854">
    <w:abstractNumId w:val="1"/>
  </w:num>
  <w:num w:numId="15" w16cid:durableId="1059404361">
    <w:abstractNumId w:val="12"/>
  </w:num>
  <w:num w:numId="16" w16cid:durableId="1224482482">
    <w:abstractNumId w:val="7"/>
  </w:num>
  <w:num w:numId="17" w16cid:durableId="1547985817">
    <w:abstractNumId w:val="13"/>
  </w:num>
  <w:num w:numId="18" w16cid:durableId="84814190">
    <w:abstractNumId w:val="15"/>
  </w:num>
  <w:num w:numId="19" w16cid:durableId="1382486146">
    <w:abstractNumId w:val="11"/>
  </w:num>
  <w:num w:numId="20" w16cid:durableId="875965928">
    <w:abstractNumId w:val="6"/>
  </w:num>
  <w:num w:numId="21" w16cid:durableId="1526212405">
    <w:abstractNumId w:val="18"/>
  </w:num>
  <w:num w:numId="22" w16cid:durableId="195505681">
    <w:abstractNumId w:val="21"/>
  </w:num>
  <w:num w:numId="23" w16cid:durableId="17819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1167F1"/>
    <w:rsid w:val="0023347D"/>
    <w:rsid w:val="00241CCF"/>
    <w:rsid w:val="002455A8"/>
    <w:rsid w:val="00321ED8"/>
    <w:rsid w:val="00371191"/>
    <w:rsid w:val="003914E9"/>
    <w:rsid w:val="004073A0"/>
    <w:rsid w:val="00494209"/>
    <w:rsid w:val="00717470"/>
    <w:rsid w:val="008167B9"/>
    <w:rsid w:val="008E6643"/>
    <w:rsid w:val="0090089B"/>
    <w:rsid w:val="00983C90"/>
    <w:rsid w:val="00A168ED"/>
    <w:rsid w:val="00B50819"/>
    <w:rsid w:val="00C21C1B"/>
    <w:rsid w:val="00DC657D"/>
    <w:rsid w:val="00E06FED"/>
    <w:rsid w:val="00E14214"/>
    <w:rsid w:val="00E3530A"/>
    <w:rsid w:val="00F2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 w:type="table" w:styleId="TableGrid">
    <w:name w:val="Table Grid"/>
    <w:basedOn w:val="TableNormal"/>
    <w:uiPriority w:val="39"/>
    <w:rsid w:val="004073A0"/>
    <w:pPr>
      <w:spacing w:after="0" w:line="240" w:lineRule="auto"/>
    </w:pPr>
    <w:rPr>
      <w:rFonts w:eastAsia="Times New Roman"/>
      <w:kern w:val="2"/>
      <w:sz w:val="24"/>
      <w:szCs w:val="24"/>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3270</Characters>
  <Application>Microsoft Office Word</Application>
  <DocSecurity>0</DocSecurity>
  <Lines>27</Lines>
  <Paragraphs>7</Paragraphs>
  <ScaleCrop>false</ScaleCrop>
  <Company>Bridgend County Borough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4</cp:revision>
  <dcterms:created xsi:type="dcterms:W3CDTF">2024-10-04T15:57:00Z</dcterms:created>
  <dcterms:modified xsi:type="dcterms:W3CDTF">2024-10-04T16:01:00Z</dcterms:modified>
</cp:coreProperties>
</file>