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BFD8" w14:textId="77777777" w:rsidR="004C7B77" w:rsidRDefault="004C7B77" w:rsidP="004C7B77">
      <w:pPr>
        <w:jc w:val="center"/>
        <w:rPr>
          <w:b/>
          <w:bCs/>
        </w:rPr>
      </w:pPr>
      <w:r w:rsidRPr="009F4F70">
        <w:rPr>
          <w:b/>
          <w:bCs/>
        </w:rPr>
        <w:t>CARMARTHENSHIRE</w:t>
      </w:r>
    </w:p>
    <w:p w14:paraId="132FB2C3" w14:textId="77777777" w:rsidR="004C7B77" w:rsidRDefault="004C7B77" w:rsidP="004C7B77">
      <w:pPr>
        <w:jc w:val="center"/>
        <w:rPr>
          <w:b/>
          <w:bCs/>
        </w:rPr>
      </w:pPr>
      <w:r w:rsidRPr="009F4F70">
        <w:rPr>
          <w:b/>
          <w:bCs/>
        </w:rPr>
        <w:t>REVISED LOCAL DEVELOPMENT PLAN (2018-2033)</w:t>
      </w:r>
    </w:p>
    <w:p w14:paraId="27E9AEE5" w14:textId="77777777" w:rsidR="004C7B77" w:rsidRDefault="004C7B77" w:rsidP="004C7B77">
      <w:pPr>
        <w:jc w:val="center"/>
        <w:rPr>
          <w:b/>
          <w:bCs/>
        </w:rPr>
      </w:pPr>
      <w:r w:rsidRPr="009F4F70">
        <w:rPr>
          <w:b/>
          <w:bCs/>
        </w:rPr>
        <w:t>EXAMINATION</w:t>
      </w:r>
    </w:p>
    <w:p w14:paraId="4AE748AE" w14:textId="77777777" w:rsidR="004C7B77" w:rsidRDefault="004C7B77" w:rsidP="004C7B77">
      <w:pPr>
        <w:pBdr>
          <w:bottom w:val="single" w:sz="4" w:space="1" w:color="auto"/>
        </w:pBdr>
        <w:jc w:val="center"/>
        <w:rPr>
          <w:b/>
          <w:bCs/>
        </w:rPr>
      </w:pPr>
    </w:p>
    <w:p w14:paraId="5310E347" w14:textId="39091AB4" w:rsidR="004C7B77" w:rsidRDefault="001C346A" w:rsidP="004C7B77">
      <w:pPr>
        <w:jc w:val="center"/>
        <w:rPr>
          <w:b/>
          <w:bCs/>
        </w:rPr>
      </w:pPr>
      <w:r>
        <w:rPr>
          <w:b/>
          <w:bCs/>
        </w:rPr>
        <w:t>Inspectors Initial Questions</w:t>
      </w:r>
    </w:p>
    <w:p w14:paraId="02D08AF5" w14:textId="620A2BB5" w:rsidR="003B142B" w:rsidRPr="00FC570D" w:rsidRDefault="00E20F3F">
      <w:pPr>
        <w:rPr>
          <w:rFonts w:ascii="Aptos" w:hAnsi="Aptos" w:cs="Arial"/>
        </w:rPr>
      </w:pPr>
      <w:r w:rsidRPr="00FC570D">
        <w:rPr>
          <w:rFonts w:ascii="Aptos" w:hAnsi="Aptos"/>
          <w:bCs/>
        </w:rPr>
        <w:t xml:space="preserve">The following seeks to respond to the </w:t>
      </w:r>
      <w:r w:rsidR="00E47C6B" w:rsidRPr="00FC570D">
        <w:rPr>
          <w:rFonts w:ascii="Aptos" w:hAnsi="Aptos" w:cs="Arial"/>
        </w:rPr>
        <w:t xml:space="preserve">Inspectors Note </w:t>
      </w:r>
      <w:r w:rsidR="00423815" w:rsidRPr="00FC570D">
        <w:rPr>
          <w:rFonts w:ascii="Aptos" w:hAnsi="Aptos" w:cs="Arial"/>
        </w:rPr>
        <w:t>in response to the</w:t>
      </w:r>
      <w:r w:rsidR="00E47C6B" w:rsidRPr="00FC570D">
        <w:rPr>
          <w:rFonts w:ascii="Aptos" w:hAnsi="Aptos" w:cs="Arial"/>
        </w:rPr>
        <w:t xml:space="preserve"> Council’s letter dated 6 September 2024</w:t>
      </w:r>
      <w:r w:rsidR="00423815" w:rsidRPr="00FC570D">
        <w:rPr>
          <w:rFonts w:ascii="Aptos" w:hAnsi="Aptos" w:cs="Arial"/>
        </w:rPr>
        <w:t xml:space="preserve"> and sets out proposed amendments </w:t>
      </w:r>
      <w:proofErr w:type="gramStart"/>
      <w:r w:rsidR="0006150C" w:rsidRPr="00FC570D">
        <w:rPr>
          <w:rFonts w:ascii="Aptos" w:hAnsi="Aptos" w:cs="Arial"/>
        </w:rPr>
        <w:t>in light of</w:t>
      </w:r>
      <w:proofErr w:type="gramEnd"/>
      <w:r w:rsidR="0006150C" w:rsidRPr="00FC570D">
        <w:rPr>
          <w:rFonts w:ascii="Aptos" w:hAnsi="Aptos" w:cs="Arial"/>
        </w:rPr>
        <w:t xml:space="preserve"> </w:t>
      </w:r>
      <w:r w:rsidRPr="00FC570D">
        <w:rPr>
          <w:rFonts w:ascii="Aptos" w:hAnsi="Aptos"/>
          <w:bCs/>
        </w:rPr>
        <w:t>Inspectors Initial Questions</w:t>
      </w:r>
      <w:r w:rsidR="0006150C" w:rsidRPr="00FC570D">
        <w:rPr>
          <w:rFonts w:ascii="Aptos" w:hAnsi="Aptos"/>
          <w:bCs/>
        </w:rPr>
        <w:t xml:space="preserve">.  </w:t>
      </w:r>
      <w:r w:rsidR="0006150C" w:rsidRPr="00FC570D">
        <w:rPr>
          <w:rFonts w:ascii="Aptos" w:hAnsi="Aptos" w:cs="Arial"/>
        </w:rPr>
        <w:t xml:space="preserve">The matters below relate to the structure and referencing of policies </w:t>
      </w:r>
      <w:r w:rsidR="00670EC7" w:rsidRPr="00FC570D">
        <w:rPr>
          <w:rFonts w:ascii="Aptos" w:hAnsi="Aptos" w:cs="Arial"/>
        </w:rPr>
        <w:t xml:space="preserve">and </w:t>
      </w:r>
      <w:r w:rsidR="0006150C" w:rsidRPr="00FC570D">
        <w:rPr>
          <w:rFonts w:ascii="Aptos" w:hAnsi="Aptos" w:cs="Arial"/>
        </w:rPr>
        <w:t>are listed as action points</w:t>
      </w:r>
      <w:r w:rsidR="003B142B" w:rsidRPr="00FC570D">
        <w:rPr>
          <w:rFonts w:ascii="Aptos" w:hAnsi="Aptos" w:cs="Arial"/>
        </w:rPr>
        <w:t xml:space="preserve"> as per the Inspectors note</w:t>
      </w:r>
      <w:r w:rsidR="0006150C" w:rsidRPr="00FC570D">
        <w:rPr>
          <w:rFonts w:ascii="Aptos" w:hAnsi="Aptos" w:cs="Arial"/>
        </w:rPr>
        <w:t>.</w:t>
      </w:r>
    </w:p>
    <w:p w14:paraId="2B7C10E9" w14:textId="7668F33E" w:rsidR="00C53C21" w:rsidRPr="00FC570D" w:rsidRDefault="003B142B" w:rsidP="00C53C21">
      <w:pPr>
        <w:rPr>
          <w:rFonts w:ascii="Aptos" w:hAnsi="Aptos" w:cs="Arial"/>
        </w:rPr>
      </w:pPr>
      <w:r w:rsidRPr="00FC570D">
        <w:rPr>
          <w:rFonts w:ascii="Aptos" w:hAnsi="Aptos" w:cs="Arial"/>
        </w:rPr>
        <w:t xml:space="preserve">It should be </w:t>
      </w:r>
      <w:r w:rsidR="00180BBB" w:rsidRPr="00FC570D">
        <w:rPr>
          <w:rFonts w:ascii="Aptos" w:hAnsi="Aptos" w:cs="Arial"/>
        </w:rPr>
        <w:t>noted that in those instances where a subsequent hearing session has resulted in a proposed action point which requires a substantive change to a</w:t>
      </w:r>
      <w:r w:rsidR="006E1EB4" w:rsidRPr="00FC570D">
        <w:rPr>
          <w:rFonts w:ascii="Aptos" w:hAnsi="Aptos" w:cs="Arial"/>
        </w:rPr>
        <w:t>ny</w:t>
      </w:r>
      <w:r w:rsidR="00180BBB" w:rsidRPr="00FC570D">
        <w:rPr>
          <w:rFonts w:ascii="Aptos" w:hAnsi="Aptos" w:cs="Arial"/>
        </w:rPr>
        <w:t xml:space="preserve"> policy</w:t>
      </w:r>
      <w:r w:rsidR="00DB3905" w:rsidRPr="00FC570D">
        <w:rPr>
          <w:rFonts w:ascii="Aptos" w:hAnsi="Aptos" w:cs="Arial"/>
        </w:rPr>
        <w:t xml:space="preserve"> listed below</w:t>
      </w:r>
      <w:r w:rsidR="00E3697A" w:rsidRPr="00FC570D">
        <w:rPr>
          <w:rFonts w:ascii="Aptos" w:hAnsi="Aptos" w:cs="Arial"/>
        </w:rPr>
        <w:t>,</w:t>
      </w:r>
      <w:r w:rsidR="00180BBB" w:rsidRPr="00FC570D">
        <w:rPr>
          <w:rFonts w:ascii="Aptos" w:hAnsi="Aptos" w:cs="Arial"/>
        </w:rPr>
        <w:t xml:space="preserve"> </w:t>
      </w:r>
      <w:r w:rsidR="00E3697A" w:rsidRPr="00FC570D">
        <w:rPr>
          <w:rFonts w:ascii="Aptos" w:hAnsi="Aptos" w:cs="Arial"/>
        </w:rPr>
        <w:t>the</w:t>
      </w:r>
      <w:r w:rsidR="004414AA" w:rsidRPr="00FC570D">
        <w:rPr>
          <w:rFonts w:ascii="Aptos" w:hAnsi="Aptos" w:cs="Arial"/>
        </w:rPr>
        <w:t xml:space="preserve"> changes to the structure and</w:t>
      </w:r>
      <w:r w:rsidR="00E5410F" w:rsidRPr="00FC570D">
        <w:rPr>
          <w:rFonts w:ascii="Aptos" w:hAnsi="Aptos" w:cs="Arial"/>
        </w:rPr>
        <w:t xml:space="preserve"> referencing</w:t>
      </w:r>
      <w:r w:rsidR="004414AA" w:rsidRPr="00FC570D">
        <w:rPr>
          <w:rFonts w:ascii="Aptos" w:hAnsi="Aptos" w:cs="Arial"/>
        </w:rPr>
        <w:t xml:space="preserve"> of the policy will be set out as part of the Council</w:t>
      </w:r>
      <w:r w:rsidR="00B975B6" w:rsidRPr="00FC570D">
        <w:rPr>
          <w:rFonts w:ascii="Aptos" w:hAnsi="Aptos" w:cs="Arial"/>
        </w:rPr>
        <w:t>’</w:t>
      </w:r>
      <w:r w:rsidR="004414AA" w:rsidRPr="00FC570D">
        <w:rPr>
          <w:rFonts w:ascii="Aptos" w:hAnsi="Aptos" w:cs="Arial"/>
        </w:rPr>
        <w:t>s response to the specific action point from that hearing session. Th</w:t>
      </w:r>
      <w:r w:rsidR="003F0ED5" w:rsidRPr="00FC570D">
        <w:rPr>
          <w:rFonts w:ascii="Aptos" w:hAnsi="Aptos" w:cs="Arial"/>
        </w:rPr>
        <w:t>ese are reflected in the Council</w:t>
      </w:r>
      <w:r w:rsidR="006F1C50" w:rsidRPr="00FC570D">
        <w:rPr>
          <w:rFonts w:ascii="Aptos" w:hAnsi="Aptos" w:cs="Arial"/>
        </w:rPr>
        <w:t>’</w:t>
      </w:r>
      <w:r w:rsidR="003F0ED5" w:rsidRPr="00FC570D">
        <w:rPr>
          <w:rFonts w:ascii="Aptos" w:hAnsi="Aptos" w:cs="Arial"/>
        </w:rPr>
        <w:t>s response below.</w:t>
      </w:r>
      <w:r w:rsidR="00670EC7" w:rsidRPr="00FC570D">
        <w:rPr>
          <w:rFonts w:ascii="Aptos" w:hAnsi="Aptos" w:cs="Arial"/>
        </w:rPr>
        <w:t xml:space="preserve">  </w:t>
      </w:r>
    </w:p>
    <w:p w14:paraId="36ED060C" w14:textId="4E545FA4" w:rsidR="00C53C21" w:rsidRDefault="00C53C21" w:rsidP="00C53C21">
      <w:pPr>
        <w:rPr>
          <w:b/>
        </w:rPr>
      </w:pPr>
      <w:r>
        <w:t xml:space="preserve">Council Amendments have been included within the table below. Deleted </w:t>
      </w:r>
      <w:r w:rsidR="00906C11">
        <w:t xml:space="preserve">policy </w:t>
      </w:r>
      <w:r>
        <w:t xml:space="preserve">text is presented in </w:t>
      </w:r>
      <w:r w:rsidRPr="00980510">
        <w:rPr>
          <w:b/>
          <w:bCs/>
          <w:color w:val="FF0000"/>
        </w:rPr>
        <w:t>red strikethrough</w:t>
      </w:r>
      <w:r>
        <w:t xml:space="preserve"> and new proposed text presented in </w:t>
      </w:r>
      <w:r w:rsidRPr="00FD125E">
        <w:rPr>
          <w:b/>
          <w:bCs/>
          <w:color w:val="00B050"/>
        </w:rPr>
        <w:t>green</w:t>
      </w:r>
      <w:r w:rsidRPr="00980510">
        <w:rPr>
          <w:b/>
        </w:rPr>
        <w:t>.</w:t>
      </w:r>
      <w:r>
        <w:rPr>
          <w:b/>
        </w:rPr>
        <w:t xml:space="preserve">  </w:t>
      </w:r>
    </w:p>
    <w:p w14:paraId="117EC20A" w14:textId="3E0DD745" w:rsidR="00D8383A" w:rsidRPr="00E20F3F" w:rsidRDefault="00D8383A">
      <w:pPr>
        <w:rPr>
          <w:bCs/>
        </w:rPr>
      </w:pPr>
    </w:p>
    <w:tbl>
      <w:tblPr>
        <w:tblStyle w:val="TableGrid"/>
        <w:tblW w:w="0" w:type="auto"/>
        <w:tblLayout w:type="fixed"/>
        <w:tblLook w:val="04A0" w:firstRow="1" w:lastRow="0" w:firstColumn="1" w:lastColumn="0" w:noHBand="0" w:noVBand="1"/>
      </w:tblPr>
      <w:tblGrid>
        <w:gridCol w:w="1271"/>
        <w:gridCol w:w="7796"/>
        <w:gridCol w:w="4820"/>
      </w:tblGrid>
      <w:tr w:rsidR="00E47CF0" w14:paraId="33A10997" w14:textId="77777777" w:rsidTr="00E47CF0">
        <w:tc>
          <w:tcPr>
            <w:tcW w:w="1271" w:type="dxa"/>
            <w:shd w:val="clear" w:color="auto" w:fill="000000" w:themeFill="text1"/>
          </w:tcPr>
          <w:p w14:paraId="773A5E5E" w14:textId="371C67C8" w:rsidR="00E47CF0" w:rsidRPr="004C7B77" w:rsidRDefault="00E47CF0">
            <w:pPr>
              <w:rPr>
                <w:color w:val="FFFFFF" w:themeColor="background1"/>
              </w:rPr>
            </w:pPr>
            <w:r w:rsidRPr="004C7B77">
              <w:rPr>
                <w:color w:val="FFFFFF" w:themeColor="background1"/>
              </w:rPr>
              <w:t>Action Point</w:t>
            </w:r>
          </w:p>
        </w:tc>
        <w:tc>
          <w:tcPr>
            <w:tcW w:w="7796" w:type="dxa"/>
            <w:shd w:val="clear" w:color="auto" w:fill="000000" w:themeFill="text1"/>
          </w:tcPr>
          <w:p w14:paraId="15433144" w14:textId="4A0A3DB6" w:rsidR="00E47CF0" w:rsidRPr="004C7B77" w:rsidRDefault="00E47CF0">
            <w:pPr>
              <w:rPr>
                <w:color w:val="FFFFFF" w:themeColor="background1"/>
              </w:rPr>
            </w:pPr>
            <w:r w:rsidRPr="004C7B77">
              <w:rPr>
                <w:color w:val="FFFFFF" w:themeColor="background1"/>
              </w:rPr>
              <w:t>Council Response / Proposed MAC</w:t>
            </w:r>
          </w:p>
        </w:tc>
        <w:tc>
          <w:tcPr>
            <w:tcW w:w="4820" w:type="dxa"/>
            <w:shd w:val="clear" w:color="auto" w:fill="000000" w:themeFill="text1"/>
          </w:tcPr>
          <w:p w14:paraId="69E7396C" w14:textId="253CF46D" w:rsidR="00E47CF0" w:rsidRPr="004C7B77" w:rsidRDefault="00E47CF0">
            <w:pPr>
              <w:rPr>
                <w:color w:val="FFFFFF" w:themeColor="background1"/>
              </w:rPr>
            </w:pPr>
            <w:r w:rsidRPr="004C7B77">
              <w:rPr>
                <w:color w:val="FFFFFF" w:themeColor="background1"/>
              </w:rPr>
              <w:t>Inspector’s Comments</w:t>
            </w:r>
          </w:p>
        </w:tc>
      </w:tr>
      <w:tr w:rsidR="00E47CF0" w14:paraId="13963916" w14:textId="77777777" w:rsidTr="00E47CF0">
        <w:tc>
          <w:tcPr>
            <w:tcW w:w="1271" w:type="dxa"/>
          </w:tcPr>
          <w:p w14:paraId="78E60142" w14:textId="77777777" w:rsidR="00E47CF0" w:rsidRDefault="00E47CF0">
            <w:r>
              <w:t xml:space="preserve">AP0/1 (a) </w:t>
            </w:r>
          </w:p>
          <w:p w14:paraId="43F9C53D" w14:textId="14733EB0" w:rsidR="00E47CF0" w:rsidRDefault="00E47CF0"/>
        </w:tc>
        <w:tc>
          <w:tcPr>
            <w:tcW w:w="7796" w:type="dxa"/>
          </w:tcPr>
          <w:p w14:paraId="629B7A20" w14:textId="77777777" w:rsidR="00E47CF0" w:rsidRPr="004520BC" w:rsidRDefault="00E47CF0" w:rsidP="00973180">
            <w:pPr>
              <w:rPr>
                <w:b/>
                <w:color w:val="FFB469"/>
              </w:rPr>
            </w:pPr>
            <w:r w:rsidRPr="004520BC">
              <w:rPr>
                <w:b/>
                <w:color w:val="FFB469"/>
              </w:rPr>
              <w:t>HOM3: Homes in Rural Villages</w:t>
            </w:r>
          </w:p>
          <w:p w14:paraId="369CAF0E" w14:textId="77777777" w:rsidR="00E47CF0" w:rsidRPr="00973180" w:rsidRDefault="00E47CF0" w:rsidP="00973180"/>
          <w:p w14:paraId="01A8F5E5" w14:textId="18E978D3" w:rsidR="00E47CF0" w:rsidRPr="00295CB5" w:rsidRDefault="00E47CF0" w:rsidP="00973180">
            <w:pPr>
              <w:rPr>
                <w:b/>
              </w:rPr>
            </w:pPr>
            <w:r w:rsidRPr="00295CB5">
              <w:rPr>
                <w:b/>
              </w:rPr>
              <w:t>In those settlements identified as rural villages under Policy SP3</w:t>
            </w:r>
            <w:r>
              <w:rPr>
                <w:b/>
              </w:rPr>
              <w:t>,</w:t>
            </w:r>
            <w:r w:rsidRPr="00295CB5">
              <w:rPr>
                <w:b/>
              </w:rPr>
              <w:t xml:space="preserve"> proposals for 1 to 4 dwellings will be permitted for the following:</w:t>
            </w:r>
          </w:p>
          <w:p w14:paraId="62408F6C" w14:textId="77777777" w:rsidR="00E47CF0" w:rsidRPr="00B576E6" w:rsidRDefault="00E47CF0" w:rsidP="00973180">
            <w:pPr>
              <w:rPr>
                <w:b/>
                <w:bCs/>
              </w:rPr>
            </w:pPr>
          </w:p>
          <w:p w14:paraId="49EE049E" w14:textId="62320752" w:rsidR="00E47CF0" w:rsidRPr="00295CB5" w:rsidRDefault="00E47CF0" w:rsidP="00BB7EC5">
            <w:pPr>
              <w:pStyle w:val="ListParagraph"/>
              <w:numPr>
                <w:ilvl w:val="0"/>
                <w:numId w:val="1"/>
              </w:numPr>
              <w:rPr>
                <w:b/>
              </w:rPr>
            </w:pPr>
            <w:r w:rsidRPr="00295CB5">
              <w:rPr>
                <w:b/>
              </w:rPr>
              <w:t>minor infill of a small gap between the existing built form; or,</w:t>
            </w:r>
          </w:p>
          <w:p w14:paraId="4B34049B" w14:textId="77777777" w:rsidR="00E47CF0" w:rsidRPr="00295CB5" w:rsidRDefault="00E47CF0" w:rsidP="000228C7">
            <w:pPr>
              <w:numPr>
                <w:ilvl w:val="0"/>
                <w:numId w:val="1"/>
              </w:numPr>
              <w:rPr>
                <w:b/>
              </w:rPr>
            </w:pPr>
            <w:r w:rsidRPr="00295CB5">
              <w:rPr>
                <w:b/>
              </w:rPr>
              <w:lastRenderedPageBreak/>
              <w:t xml:space="preserve">logical extensions and/or rounding </w:t>
            </w:r>
            <w:proofErr w:type="gramStart"/>
            <w:r w:rsidRPr="00295CB5">
              <w:rPr>
                <w:b/>
              </w:rPr>
              <w:t>off of</w:t>
            </w:r>
            <w:proofErr w:type="gramEnd"/>
            <w:r w:rsidRPr="00295CB5">
              <w:rPr>
                <w:b/>
              </w:rPr>
              <w:t xml:space="preserve"> the development pattern that fits in with the character of the village form and landscape; or</w:t>
            </w:r>
          </w:p>
          <w:p w14:paraId="25A18022" w14:textId="77777777" w:rsidR="00E47CF0" w:rsidRPr="00295CB5" w:rsidRDefault="00E47CF0" w:rsidP="000228C7">
            <w:pPr>
              <w:numPr>
                <w:ilvl w:val="0"/>
                <w:numId w:val="1"/>
              </w:numPr>
              <w:rPr>
                <w:b/>
              </w:rPr>
            </w:pPr>
            <w:r w:rsidRPr="00295CB5">
              <w:rPr>
                <w:b/>
              </w:rPr>
              <w:t>conversion or the sub-division of large dwellings.</w:t>
            </w:r>
          </w:p>
          <w:p w14:paraId="3FBD5951" w14:textId="47B1EF93" w:rsidR="00E47CF0" w:rsidRPr="00295CB5" w:rsidRDefault="00E47CF0" w:rsidP="000228C7">
            <w:pPr>
              <w:spacing w:before="100" w:beforeAutospacing="1" w:after="100" w:afterAutospacing="1"/>
              <w:rPr>
                <w:rFonts w:ascii="Roboto" w:eastAsia="Times New Roman" w:hAnsi="Roboto" w:cs="Open Sans"/>
                <w:b/>
                <w:color w:val="00B050"/>
                <w:kern w:val="0"/>
                <w:sz w:val="21"/>
                <w:szCs w:val="21"/>
                <w:lang w:eastAsia="en-GB"/>
                <w14:ligatures w14:val="none"/>
              </w:rPr>
            </w:pPr>
            <w:r w:rsidRPr="00295CB5">
              <w:rPr>
                <w:b/>
              </w:rPr>
              <w:t>Such proposals will be subject to other detailed planning considerations set out within LDP policies.</w:t>
            </w:r>
          </w:p>
          <w:p w14:paraId="5E183E68" w14:textId="77777777" w:rsidR="00E47CF0" w:rsidRPr="00295CB5" w:rsidRDefault="00E47CF0" w:rsidP="00973180">
            <w:pPr>
              <w:rPr>
                <w:b/>
              </w:rPr>
            </w:pPr>
            <w:r w:rsidRPr="00295CB5">
              <w:rPr>
                <w:b/>
              </w:rPr>
              <w:t>Reference made to the guidance on acceptable plots in the County's rural villages (see below).</w:t>
            </w:r>
          </w:p>
          <w:p w14:paraId="427EFB69" w14:textId="77777777" w:rsidR="00E47CF0" w:rsidRPr="00295CB5" w:rsidRDefault="00E47CF0" w:rsidP="00973180">
            <w:pPr>
              <w:rPr>
                <w:b/>
                <w:bCs/>
              </w:rPr>
            </w:pPr>
          </w:p>
          <w:p w14:paraId="631F0EA5" w14:textId="77777777" w:rsidR="00E47CF0" w:rsidRPr="00295CB5" w:rsidRDefault="00E47CF0" w:rsidP="00973180">
            <w:pPr>
              <w:rPr>
                <w:b/>
              </w:rPr>
            </w:pPr>
            <w:r w:rsidRPr="00295CB5">
              <w:rPr>
                <w:b/>
              </w:rPr>
              <w:t>Proposals which exceed the 10% cap above the number of existing homes in the settlement, as at the LDP base date, will not be permitted except where they conform to Policy AHOM1 in relation to the provision of affordable homes.</w:t>
            </w:r>
          </w:p>
          <w:p w14:paraId="601097C4" w14:textId="20CBE60B" w:rsidR="00E47CF0" w:rsidRDefault="00E47CF0"/>
        </w:tc>
        <w:tc>
          <w:tcPr>
            <w:tcW w:w="4820" w:type="dxa"/>
          </w:tcPr>
          <w:p w14:paraId="1361812A" w14:textId="090FFE69" w:rsidR="00E47CF0" w:rsidRDefault="00E47CF0">
            <w:r>
              <w:rPr>
                <w:rFonts w:ascii="Arial" w:hAnsi="Arial" w:cs="Arial"/>
              </w:rPr>
              <w:lastRenderedPageBreak/>
              <w:t>Change superseded by AP2/8.</w:t>
            </w:r>
          </w:p>
        </w:tc>
      </w:tr>
      <w:tr w:rsidR="00E47CF0" w14:paraId="13B571BA" w14:textId="77777777" w:rsidTr="00E47CF0">
        <w:tc>
          <w:tcPr>
            <w:tcW w:w="1271" w:type="dxa"/>
          </w:tcPr>
          <w:p w14:paraId="03C3FCDE" w14:textId="77777777" w:rsidR="00E47CF0" w:rsidRDefault="00E47CF0">
            <w:r>
              <w:t xml:space="preserve">AP0/1 (b) </w:t>
            </w:r>
          </w:p>
          <w:p w14:paraId="0518AE7A" w14:textId="03DA0000" w:rsidR="00E47CF0" w:rsidRDefault="00E47CF0"/>
        </w:tc>
        <w:tc>
          <w:tcPr>
            <w:tcW w:w="7796" w:type="dxa"/>
          </w:tcPr>
          <w:p w14:paraId="0D3F53C1" w14:textId="77777777" w:rsidR="00E47CF0" w:rsidRPr="004520BC" w:rsidRDefault="00E47CF0" w:rsidP="00A7401B">
            <w:pPr>
              <w:rPr>
                <w:b/>
                <w:color w:val="FFB469"/>
              </w:rPr>
            </w:pPr>
            <w:r w:rsidRPr="004520BC">
              <w:rPr>
                <w:b/>
                <w:color w:val="FFB469"/>
              </w:rPr>
              <w:t>HOM7: Renovation of Derelict or Abandoned Dwellings</w:t>
            </w:r>
          </w:p>
          <w:p w14:paraId="172519A4" w14:textId="77777777" w:rsidR="00E47CF0" w:rsidRPr="00A7401B" w:rsidRDefault="00E47CF0" w:rsidP="00A7401B"/>
          <w:p w14:paraId="517CBF8C" w14:textId="77777777" w:rsidR="00E47CF0" w:rsidRPr="00B83C6A" w:rsidRDefault="00E47CF0" w:rsidP="00A7401B">
            <w:pPr>
              <w:rPr>
                <w:b/>
              </w:rPr>
            </w:pPr>
            <w:r w:rsidRPr="00B83C6A">
              <w:rPr>
                <w:b/>
              </w:rPr>
              <w:t>Proposals for the renovation of derelict or abandoned dwellings outside the Development Limits of a defined settlement (Policy SP3) will be permitted where:</w:t>
            </w:r>
          </w:p>
          <w:p w14:paraId="1437B61E" w14:textId="77777777" w:rsidR="00E47CF0" w:rsidRPr="00B83C6A" w:rsidRDefault="00E47CF0" w:rsidP="00A7401B">
            <w:pPr>
              <w:ind w:left="720"/>
              <w:rPr>
                <w:rFonts w:asciiTheme="majorHAnsi" w:eastAsia="Times New Roman" w:hAnsiTheme="majorHAnsi" w:cs="Open Sans"/>
                <w:b/>
                <w:color w:val="000000"/>
                <w:kern w:val="0"/>
                <w:lang w:eastAsia="en-GB"/>
                <w14:ligatures w14:val="none"/>
              </w:rPr>
            </w:pPr>
          </w:p>
          <w:p w14:paraId="1FA07E4E" w14:textId="77777777" w:rsidR="00E47CF0" w:rsidRPr="00B83C6A" w:rsidRDefault="00E47CF0" w:rsidP="00880BB2">
            <w:pPr>
              <w:numPr>
                <w:ilvl w:val="0"/>
                <w:numId w:val="2"/>
              </w:numPr>
              <w:rPr>
                <w:b/>
              </w:rPr>
            </w:pPr>
            <w:r w:rsidRPr="00B83C6A">
              <w:rPr>
                <w:b/>
              </w:rPr>
              <w:t xml:space="preserve">It can be demonstrated that a significant part of the original structure is physically sound and substantially intact requiring only a limited amount of structural remedial </w:t>
            </w:r>
            <w:proofErr w:type="gramStart"/>
            <w:r w:rsidRPr="00B83C6A">
              <w:rPr>
                <w:b/>
              </w:rPr>
              <w:t>works;</w:t>
            </w:r>
            <w:proofErr w:type="gramEnd"/>
          </w:p>
          <w:p w14:paraId="6B1A4742" w14:textId="77777777" w:rsidR="00E47CF0" w:rsidRPr="00B83C6A" w:rsidRDefault="00E47CF0" w:rsidP="00880BB2">
            <w:pPr>
              <w:numPr>
                <w:ilvl w:val="0"/>
                <w:numId w:val="2"/>
              </w:numPr>
              <w:rPr>
                <w:b/>
              </w:rPr>
            </w:pPr>
            <w:r w:rsidRPr="00B83C6A">
              <w:rPr>
                <w:b/>
              </w:rPr>
              <w:t xml:space="preserve">The building demonstrates and retains sufficient quality of architectural features and traditional materials with no significant loss of the character and integrity of the original </w:t>
            </w:r>
            <w:proofErr w:type="gramStart"/>
            <w:r w:rsidRPr="00B83C6A">
              <w:rPr>
                <w:b/>
              </w:rPr>
              <w:t>structure;</w:t>
            </w:r>
            <w:proofErr w:type="gramEnd"/>
          </w:p>
          <w:p w14:paraId="1EFDEA06" w14:textId="480D5847" w:rsidR="00E47CF0" w:rsidRDefault="00E47CF0" w:rsidP="00880BB2">
            <w:pPr>
              <w:numPr>
                <w:ilvl w:val="0"/>
                <w:numId w:val="2"/>
              </w:numPr>
              <w:rPr>
                <w:b/>
              </w:rPr>
            </w:pPr>
            <w:r w:rsidRPr="00B83C6A">
              <w:rPr>
                <w:b/>
              </w:rPr>
              <w:lastRenderedPageBreak/>
              <w:t>There are no adverse effects on the setting or integrity of the historic environment.</w:t>
            </w:r>
          </w:p>
          <w:p w14:paraId="02EFE210" w14:textId="77777777" w:rsidR="00E47CF0" w:rsidRPr="0070786E" w:rsidRDefault="00E47CF0" w:rsidP="0070786E">
            <w:pPr>
              <w:ind w:left="720"/>
              <w:rPr>
                <w:b/>
              </w:rPr>
            </w:pPr>
          </w:p>
          <w:p w14:paraId="1EEA3B9D" w14:textId="2658C333" w:rsidR="00E47CF0" w:rsidRPr="00B83C6A" w:rsidRDefault="00E47CF0">
            <w:pPr>
              <w:rPr>
                <w:b/>
              </w:rPr>
            </w:pPr>
            <w:r w:rsidRPr="00B83C6A">
              <w:rPr>
                <w:b/>
              </w:rPr>
              <w:t xml:space="preserve">In exceptional instances where it can be demonstrated that the original dwelling played a recognised and significant role in the history, culture, and development of Carmarthenshire, the use of photographic or documentary evidence may be accepted </w:t>
            </w:r>
            <w:proofErr w:type="gramStart"/>
            <w:r w:rsidRPr="00B83C6A">
              <w:rPr>
                <w:b/>
              </w:rPr>
              <w:t>as a means to</w:t>
            </w:r>
            <w:proofErr w:type="gramEnd"/>
            <w:r w:rsidRPr="00B83C6A">
              <w:rPr>
                <w:b/>
              </w:rPr>
              <w:t xml:space="preserve"> illustrate the original details of the dwelling.</w:t>
            </w:r>
          </w:p>
        </w:tc>
        <w:tc>
          <w:tcPr>
            <w:tcW w:w="4820" w:type="dxa"/>
          </w:tcPr>
          <w:p w14:paraId="357616E6" w14:textId="4F712B11" w:rsidR="00E47CF0" w:rsidRDefault="00E47CF0">
            <w:r>
              <w:lastRenderedPageBreak/>
              <w:t>Change Agreed.</w:t>
            </w:r>
          </w:p>
        </w:tc>
      </w:tr>
      <w:tr w:rsidR="00E47CF0" w14:paraId="63C1F966" w14:textId="77777777" w:rsidTr="00E47CF0">
        <w:tc>
          <w:tcPr>
            <w:tcW w:w="1271" w:type="dxa"/>
          </w:tcPr>
          <w:p w14:paraId="53AE91C8" w14:textId="77777777" w:rsidR="00E47CF0" w:rsidRDefault="00E47CF0">
            <w:r>
              <w:t xml:space="preserve">AP0/1 (c) </w:t>
            </w:r>
          </w:p>
          <w:p w14:paraId="32D89F26" w14:textId="5D3EAB28" w:rsidR="00E47CF0" w:rsidRDefault="00E47CF0"/>
        </w:tc>
        <w:tc>
          <w:tcPr>
            <w:tcW w:w="7796" w:type="dxa"/>
          </w:tcPr>
          <w:p w14:paraId="112C241F" w14:textId="01982B9A" w:rsidR="00E47CF0" w:rsidRPr="001E6DBA" w:rsidRDefault="00E47CF0" w:rsidP="00BD5D6D">
            <w:pPr>
              <w:rPr>
                <w:b/>
                <w:color w:val="FF9933"/>
              </w:rPr>
            </w:pPr>
            <w:r w:rsidRPr="004520BC">
              <w:rPr>
                <w:b/>
                <w:bCs/>
                <w:color w:val="FFB469"/>
              </w:rPr>
              <w:t>HOM</w:t>
            </w:r>
            <w:r>
              <w:rPr>
                <w:b/>
                <w:bCs/>
                <w:color w:val="FFB469"/>
              </w:rPr>
              <w:t>8</w:t>
            </w:r>
            <w:r w:rsidRPr="004520BC">
              <w:rPr>
                <w:b/>
                <w:bCs/>
                <w:color w:val="FFB469"/>
              </w:rPr>
              <w:t xml:space="preserve">: </w:t>
            </w:r>
            <w:r w:rsidRPr="005738B3">
              <w:rPr>
                <w:b/>
                <w:bCs/>
                <w:color w:val="FFB469"/>
              </w:rPr>
              <w:t>Residential Caravans</w:t>
            </w:r>
          </w:p>
          <w:p w14:paraId="52076C23" w14:textId="77777777" w:rsidR="00E47CF0" w:rsidRPr="00BD5D6D" w:rsidRDefault="00E47CF0" w:rsidP="00BD5D6D"/>
          <w:p w14:paraId="411AFFC9" w14:textId="77777777" w:rsidR="00E47CF0" w:rsidRDefault="00E47CF0" w:rsidP="00C36B0C">
            <w:pPr>
              <w:ind w:hanging="17"/>
              <w:jc w:val="both"/>
              <w:rPr>
                <w:rFonts w:ascii="Arial" w:eastAsia="Times New Roman" w:hAnsi="Arial" w:cs="Arial"/>
                <w:b/>
                <w:bCs/>
                <w:color w:val="000000"/>
                <w:lang w:eastAsia="en-GB"/>
              </w:rPr>
            </w:pPr>
            <w:r w:rsidRPr="006F6AB4">
              <w:rPr>
                <w:rFonts w:ascii="Arial" w:eastAsia="Times New Roman" w:hAnsi="Arial" w:cs="Arial"/>
                <w:b/>
                <w:bCs/>
                <w:color w:val="000000"/>
                <w:lang w:eastAsia="en-GB"/>
              </w:rPr>
              <w:t xml:space="preserve">Proposals for </w:t>
            </w:r>
            <w:r>
              <w:rPr>
                <w:rFonts w:ascii="Arial" w:eastAsia="Times New Roman" w:hAnsi="Arial" w:cs="Arial"/>
                <w:b/>
                <w:bCs/>
                <w:color w:val="000000"/>
                <w:lang w:eastAsia="en-GB"/>
              </w:rPr>
              <w:t xml:space="preserve">temporary </w:t>
            </w:r>
            <w:r w:rsidRPr="006F6AB4">
              <w:rPr>
                <w:rFonts w:ascii="Arial" w:eastAsia="Times New Roman" w:hAnsi="Arial" w:cs="Arial"/>
                <w:b/>
                <w:bCs/>
                <w:color w:val="000000"/>
                <w:lang w:eastAsia="en-GB"/>
              </w:rPr>
              <w:t>residential caravans will be permitted where:</w:t>
            </w:r>
          </w:p>
          <w:p w14:paraId="43D3A261" w14:textId="77777777" w:rsidR="00E47CF0" w:rsidRPr="006F6AB4" w:rsidRDefault="00E47CF0" w:rsidP="00C36B0C">
            <w:pPr>
              <w:ind w:hanging="17"/>
              <w:jc w:val="both"/>
              <w:rPr>
                <w:rFonts w:ascii="Arial" w:eastAsia="Times New Roman" w:hAnsi="Arial" w:cs="Arial"/>
                <w:color w:val="000000"/>
                <w:lang w:eastAsia="en-GB"/>
              </w:rPr>
            </w:pPr>
          </w:p>
          <w:p w14:paraId="29092D58" w14:textId="77777777" w:rsidR="00E47CF0" w:rsidRPr="006F6AB4" w:rsidRDefault="00E47CF0" w:rsidP="00880BB2">
            <w:pPr>
              <w:numPr>
                <w:ilvl w:val="0"/>
                <w:numId w:val="18"/>
              </w:numPr>
              <w:ind w:left="1134" w:hanging="425"/>
              <w:jc w:val="both"/>
              <w:rPr>
                <w:rFonts w:ascii="Arial" w:eastAsia="Times New Roman" w:hAnsi="Arial" w:cs="Arial"/>
                <w:b/>
                <w:bCs/>
                <w:color w:val="000000"/>
                <w:lang w:eastAsia="en-GB"/>
              </w:rPr>
            </w:pPr>
            <w:r w:rsidRPr="006F6AB4">
              <w:rPr>
                <w:rFonts w:ascii="Arial" w:eastAsia="Times New Roman" w:hAnsi="Arial" w:cs="Arial"/>
                <w:b/>
                <w:bCs/>
                <w:color w:val="000000"/>
                <w:lang w:eastAsia="en-GB"/>
              </w:rPr>
              <w:t xml:space="preserve">The caravan is required to house an essential worker, in agriculture, forestry or other appropriate employment undertaking who must live </w:t>
            </w:r>
            <w:r>
              <w:rPr>
                <w:rFonts w:ascii="Arial" w:eastAsia="Times New Roman" w:hAnsi="Arial" w:cs="Arial"/>
                <w:b/>
                <w:bCs/>
                <w:color w:val="000000"/>
                <w:lang w:eastAsia="en-GB"/>
              </w:rPr>
              <w:t>on site</w:t>
            </w:r>
            <w:r w:rsidRPr="006F6AB4">
              <w:rPr>
                <w:rFonts w:ascii="Arial" w:eastAsia="Times New Roman" w:hAnsi="Arial" w:cs="Arial"/>
                <w:b/>
                <w:bCs/>
                <w:color w:val="000000"/>
                <w:lang w:eastAsia="en-GB"/>
              </w:rPr>
              <w:t xml:space="preserve"> rather than in a nearby settlement; or,</w:t>
            </w:r>
          </w:p>
          <w:p w14:paraId="601D5518" w14:textId="77777777" w:rsidR="00E47CF0" w:rsidRPr="006F6AB4" w:rsidRDefault="00E47CF0" w:rsidP="00880BB2">
            <w:pPr>
              <w:numPr>
                <w:ilvl w:val="0"/>
                <w:numId w:val="18"/>
              </w:numPr>
              <w:ind w:left="1134" w:hanging="425"/>
              <w:jc w:val="both"/>
              <w:rPr>
                <w:rFonts w:ascii="Arial" w:eastAsia="Times New Roman" w:hAnsi="Arial" w:cs="Arial"/>
                <w:b/>
                <w:bCs/>
                <w:color w:val="000000"/>
                <w:lang w:eastAsia="en-GB"/>
              </w:rPr>
            </w:pPr>
            <w:r w:rsidRPr="006F6AB4">
              <w:rPr>
                <w:rFonts w:ascii="Arial" w:eastAsia="Times New Roman" w:hAnsi="Arial" w:cs="Arial"/>
                <w:b/>
                <w:bCs/>
                <w:color w:val="000000"/>
                <w:lang w:eastAsia="en-GB"/>
              </w:rPr>
              <w:t>The caravan is required in conjunction with the construction of a single dwelling on a self-build plot, or during the construction of a replacement dwelling; and,</w:t>
            </w:r>
          </w:p>
          <w:p w14:paraId="60566889" w14:textId="77777777" w:rsidR="00E47CF0" w:rsidRPr="006F6AB4" w:rsidRDefault="00E47CF0" w:rsidP="00880BB2">
            <w:pPr>
              <w:numPr>
                <w:ilvl w:val="0"/>
                <w:numId w:val="18"/>
              </w:numPr>
              <w:ind w:left="1134" w:hanging="425"/>
              <w:jc w:val="both"/>
              <w:rPr>
                <w:rFonts w:ascii="Arial" w:eastAsia="Times New Roman" w:hAnsi="Arial" w:cs="Arial"/>
                <w:b/>
                <w:bCs/>
                <w:color w:val="000000"/>
                <w:lang w:eastAsia="en-GB"/>
              </w:rPr>
            </w:pPr>
            <w:r w:rsidRPr="006F6AB4">
              <w:rPr>
                <w:rFonts w:ascii="Arial" w:eastAsia="Times New Roman" w:hAnsi="Arial" w:cs="Arial"/>
                <w:b/>
                <w:bCs/>
                <w:color w:val="000000"/>
                <w:lang w:eastAsia="en-GB"/>
              </w:rPr>
              <w:t>The caravan or mobile home will be located close to other buildings where possible and will not cause significant access, parking, infrastructural or amenity problems; and,</w:t>
            </w:r>
          </w:p>
          <w:p w14:paraId="6DF54268" w14:textId="77777777" w:rsidR="00E47CF0" w:rsidRPr="006F6AB4" w:rsidRDefault="00E47CF0" w:rsidP="00880BB2">
            <w:pPr>
              <w:numPr>
                <w:ilvl w:val="0"/>
                <w:numId w:val="18"/>
              </w:numPr>
              <w:ind w:left="1134" w:hanging="425"/>
              <w:jc w:val="both"/>
              <w:rPr>
                <w:rFonts w:ascii="Arial" w:eastAsia="Times New Roman" w:hAnsi="Arial" w:cs="Arial"/>
                <w:b/>
                <w:bCs/>
                <w:color w:val="000000"/>
                <w:lang w:eastAsia="en-GB"/>
              </w:rPr>
            </w:pPr>
            <w:r w:rsidRPr="006F6AB4">
              <w:rPr>
                <w:rFonts w:ascii="Arial" w:eastAsia="Times New Roman" w:hAnsi="Arial" w:cs="Arial"/>
                <w:b/>
                <w:bCs/>
                <w:color w:val="000000"/>
                <w:lang w:eastAsia="en-GB"/>
              </w:rPr>
              <w:t>They will not have an unacceptable adverse impact on wider landscape or nature conservation objectives.</w:t>
            </w:r>
          </w:p>
          <w:p w14:paraId="3B5E3F95" w14:textId="66C67DE2" w:rsidR="00E47CF0" w:rsidRDefault="00E47CF0"/>
        </w:tc>
        <w:tc>
          <w:tcPr>
            <w:tcW w:w="4820" w:type="dxa"/>
          </w:tcPr>
          <w:p w14:paraId="424A9B86" w14:textId="7C809253" w:rsidR="00E47CF0" w:rsidRDefault="00E47CF0">
            <w:r>
              <w:t>Change Agreed.</w:t>
            </w:r>
          </w:p>
        </w:tc>
      </w:tr>
      <w:tr w:rsidR="00E47CF0" w14:paraId="4C5CE763" w14:textId="77777777" w:rsidTr="00E47CF0">
        <w:tc>
          <w:tcPr>
            <w:tcW w:w="1271" w:type="dxa"/>
          </w:tcPr>
          <w:p w14:paraId="4F6637E6" w14:textId="77777777" w:rsidR="00E47CF0" w:rsidRDefault="00E47CF0">
            <w:r>
              <w:t xml:space="preserve">AP0/1 (d) </w:t>
            </w:r>
          </w:p>
          <w:p w14:paraId="2389B412" w14:textId="6727616E" w:rsidR="00E47CF0" w:rsidRDefault="00E47CF0"/>
        </w:tc>
        <w:tc>
          <w:tcPr>
            <w:tcW w:w="7796" w:type="dxa"/>
          </w:tcPr>
          <w:p w14:paraId="5D4E1609" w14:textId="77777777" w:rsidR="00E47CF0" w:rsidRPr="004520BC" w:rsidRDefault="00E47CF0" w:rsidP="00C607A9">
            <w:pPr>
              <w:rPr>
                <w:b/>
                <w:color w:val="FFB469"/>
              </w:rPr>
            </w:pPr>
            <w:r w:rsidRPr="004520BC">
              <w:rPr>
                <w:b/>
                <w:color w:val="FFB469"/>
              </w:rPr>
              <w:t>AHOM1: Provision of Affordable Homes</w:t>
            </w:r>
          </w:p>
          <w:p w14:paraId="4972D2E8" w14:textId="77777777" w:rsidR="00E47CF0" w:rsidRPr="004520BC" w:rsidRDefault="00E47CF0" w:rsidP="00C607A9">
            <w:pPr>
              <w:rPr>
                <w:b/>
                <w:color w:val="FFB469"/>
              </w:rPr>
            </w:pPr>
          </w:p>
          <w:p w14:paraId="17B04CD6" w14:textId="77777777" w:rsidR="00E47CF0" w:rsidRPr="004520BC" w:rsidRDefault="00E47CF0" w:rsidP="00C607A9">
            <w:pPr>
              <w:rPr>
                <w:b/>
                <w:color w:val="FFB469"/>
              </w:rPr>
            </w:pPr>
            <w:r w:rsidRPr="004520BC">
              <w:rPr>
                <w:b/>
                <w:color w:val="FFB469"/>
              </w:rPr>
              <w:t>On-site Contributions</w:t>
            </w:r>
          </w:p>
          <w:p w14:paraId="2941C92B" w14:textId="77777777" w:rsidR="00E47CF0" w:rsidRPr="00C607A9" w:rsidRDefault="00E47CF0" w:rsidP="00C607A9">
            <w:pPr>
              <w:rPr>
                <w:b/>
                <w:bCs/>
              </w:rPr>
            </w:pPr>
          </w:p>
          <w:p w14:paraId="7C3B07EE" w14:textId="40F42643" w:rsidR="00E47CF0" w:rsidRDefault="00E47CF0" w:rsidP="00C607A9">
            <w:pPr>
              <w:rPr>
                <w:b/>
              </w:rPr>
            </w:pPr>
            <w:r w:rsidRPr="000E1EBE">
              <w:rPr>
                <w:b/>
              </w:rPr>
              <w:lastRenderedPageBreak/>
              <w:t>An on-site contribution towards affordable housing will be required on all market housing allocations and windfall sites of 10 or more homes to meet the affordable housing target set out in Policy SP5. The percentage target level for affordable housing is based on the scale of development:</w:t>
            </w:r>
          </w:p>
          <w:p w14:paraId="71D14252" w14:textId="77777777" w:rsidR="00E47CF0" w:rsidRPr="00E14540" w:rsidRDefault="00E47CF0" w:rsidP="00C607A9">
            <w:pPr>
              <w:rPr>
                <w:b/>
              </w:rPr>
            </w:pPr>
          </w:p>
          <w:p w14:paraId="5843D346" w14:textId="77777777" w:rsidR="00E47CF0" w:rsidRPr="000E1EBE" w:rsidRDefault="00E47CF0" w:rsidP="00880BB2">
            <w:pPr>
              <w:numPr>
                <w:ilvl w:val="0"/>
                <w:numId w:val="3"/>
              </w:numPr>
              <w:rPr>
                <w:b/>
              </w:rPr>
            </w:pPr>
            <w:r w:rsidRPr="000E1EBE">
              <w:rPr>
                <w:b/>
              </w:rPr>
              <w:t xml:space="preserve">sites comprising 10 – 19 homes will be required to provide an affordable housing contribution of </w:t>
            </w:r>
            <w:proofErr w:type="gramStart"/>
            <w:r w:rsidRPr="000E1EBE">
              <w:rPr>
                <w:b/>
              </w:rPr>
              <w:t>10%;</w:t>
            </w:r>
            <w:proofErr w:type="gramEnd"/>
          </w:p>
          <w:p w14:paraId="3D0D0071" w14:textId="77777777" w:rsidR="00E47CF0" w:rsidRPr="000E1EBE" w:rsidRDefault="00E47CF0" w:rsidP="00880BB2">
            <w:pPr>
              <w:numPr>
                <w:ilvl w:val="0"/>
                <w:numId w:val="3"/>
              </w:numPr>
              <w:rPr>
                <w:b/>
              </w:rPr>
            </w:pPr>
            <w:r w:rsidRPr="000E1EBE">
              <w:rPr>
                <w:b/>
              </w:rPr>
              <w:t xml:space="preserve">sites comprising 20 - 50 homes will be required to provide an affordable housing contribution of </w:t>
            </w:r>
            <w:proofErr w:type="gramStart"/>
            <w:r w:rsidRPr="000E1EBE">
              <w:rPr>
                <w:b/>
              </w:rPr>
              <w:t>12%;</w:t>
            </w:r>
            <w:proofErr w:type="gramEnd"/>
          </w:p>
          <w:p w14:paraId="36D6CAFD" w14:textId="77777777" w:rsidR="00E47CF0" w:rsidRPr="000E1EBE" w:rsidRDefault="00E47CF0" w:rsidP="00880BB2">
            <w:pPr>
              <w:numPr>
                <w:ilvl w:val="0"/>
                <w:numId w:val="3"/>
              </w:numPr>
              <w:rPr>
                <w:b/>
              </w:rPr>
            </w:pPr>
            <w:r w:rsidRPr="000E1EBE">
              <w:rPr>
                <w:b/>
              </w:rPr>
              <w:t xml:space="preserve">sites comprising 51 – 100 homes will be required to provide an affordable housing contribution of </w:t>
            </w:r>
            <w:proofErr w:type="gramStart"/>
            <w:r w:rsidRPr="000E1EBE">
              <w:rPr>
                <w:b/>
              </w:rPr>
              <w:t>20%;</w:t>
            </w:r>
            <w:proofErr w:type="gramEnd"/>
          </w:p>
          <w:p w14:paraId="3D88983C" w14:textId="54146555" w:rsidR="00E47CF0" w:rsidRDefault="00E47CF0" w:rsidP="00880BB2">
            <w:pPr>
              <w:numPr>
                <w:ilvl w:val="0"/>
                <w:numId w:val="3"/>
              </w:numPr>
              <w:rPr>
                <w:b/>
              </w:rPr>
            </w:pPr>
            <w:r w:rsidRPr="000E1EBE">
              <w:rPr>
                <w:b/>
              </w:rPr>
              <w:t>sites of 101 homes or more will be required to provide an affordable housing contribution of 25%.</w:t>
            </w:r>
          </w:p>
          <w:p w14:paraId="2E04273D" w14:textId="77777777" w:rsidR="00E47CF0" w:rsidRPr="00E14540" w:rsidRDefault="00E47CF0" w:rsidP="00E14540">
            <w:pPr>
              <w:ind w:left="720"/>
              <w:rPr>
                <w:b/>
                <w:bCs/>
              </w:rPr>
            </w:pPr>
          </w:p>
          <w:p w14:paraId="5B785897" w14:textId="77777777" w:rsidR="00E47CF0" w:rsidRPr="000E1EBE" w:rsidRDefault="00E47CF0" w:rsidP="00C607A9">
            <w:pPr>
              <w:rPr>
                <w:b/>
              </w:rPr>
            </w:pPr>
            <w:r w:rsidRPr="000E1EBE">
              <w:rPr>
                <w:b/>
              </w:rPr>
              <w:t>The affordable housing target percentage noted is a target to be used as a starting point for affordable housing negotiations.</w:t>
            </w:r>
          </w:p>
          <w:p w14:paraId="0A4E2971" w14:textId="77777777" w:rsidR="00E47CF0" w:rsidRPr="000E1EBE" w:rsidRDefault="00E47CF0" w:rsidP="00C607A9">
            <w:pPr>
              <w:rPr>
                <w:b/>
              </w:rPr>
            </w:pPr>
          </w:p>
          <w:p w14:paraId="32EB9277" w14:textId="77777777" w:rsidR="00E47CF0" w:rsidRPr="000E1EBE" w:rsidRDefault="00E47CF0" w:rsidP="00C607A9">
            <w:pPr>
              <w:rPr>
                <w:b/>
              </w:rPr>
            </w:pPr>
            <w:r w:rsidRPr="000E1EBE">
              <w:rPr>
                <w:b/>
              </w:rPr>
              <w:t>Where adjacent and related residential proposals result in combined numbers meeting or exceeding the above thresholds, the Council will seek an element of affordable housing based on applying the above target percentages to the aggregate number of dwellings.</w:t>
            </w:r>
          </w:p>
          <w:p w14:paraId="3D22D82B" w14:textId="77777777" w:rsidR="00E47CF0" w:rsidRPr="000E1EBE" w:rsidRDefault="00E47CF0" w:rsidP="00C607A9">
            <w:pPr>
              <w:rPr>
                <w:b/>
              </w:rPr>
            </w:pPr>
          </w:p>
          <w:p w14:paraId="125EB181" w14:textId="77777777" w:rsidR="00E47CF0" w:rsidRPr="000E1EBE" w:rsidRDefault="00E47CF0" w:rsidP="00C607A9">
            <w:pPr>
              <w:rPr>
                <w:b/>
              </w:rPr>
            </w:pPr>
            <w:r w:rsidRPr="000E1EBE">
              <w:rPr>
                <w:b/>
              </w:rPr>
              <w:t>Proposals will be required to ensure that the dwelling remains affordable for all subsequent occupants in perpetuity.</w:t>
            </w:r>
          </w:p>
          <w:p w14:paraId="2EDA25C4" w14:textId="77777777" w:rsidR="00E47CF0" w:rsidRPr="000E1EBE" w:rsidRDefault="00E47CF0" w:rsidP="00C607A9">
            <w:pPr>
              <w:rPr>
                <w:b/>
              </w:rPr>
            </w:pPr>
          </w:p>
          <w:p w14:paraId="55CC6646" w14:textId="77777777" w:rsidR="00E47CF0" w:rsidRPr="000E1EBE" w:rsidRDefault="00E47CF0" w:rsidP="00C607A9">
            <w:pPr>
              <w:rPr>
                <w:b/>
                <w:color w:val="FF9933"/>
              </w:rPr>
            </w:pPr>
            <w:r w:rsidRPr="000E1EBE">
              <w:rPr>
                <w:b/>
                <w:color w:val="FF9933"/>
              </w:rPr>
              <w:t>Commuted Sums</w:t>
            </w:r>
          </w:p>
          <w:p w14:paraId="1D7C5F0D" w14:textId="77777777" w:rsidR="00E47CF0" w:rsidRPr="000E1EBE" w:rsidRDefault="00E47CF0" w:rsidP="00C607A9">
            <w:pPr>
              <w:rPr>
                <w:b/>
              </w:rPr>
            </w:pPr>
            <w:r w:rsidRPr="000E1EBE">
              <w:rPr>
                <w:b/>
              </w:rPr>
              <w:t xml:space="preserve">A commuted sum towards affordable housing will be required from proposals comprising 1 – 9 dwellings. Commuted sum charges will be based on floor space (cost per </w:t>
            </w:r>
            <w:proofErr w:type="spellStart"/>
            <w:r w:rsidRPr="000E1EBE">
              <w:rPr>
                <w:b/>
              </w:rPr>
              <w:t>sq.m</w:t>
            </w:r>
            <w:proofErr w:type="spellEnd"/>
            <w:r w:rsidRPr="000E1EBE">
              <w:rPr>
                <w:b/>
              </w:rPr>
              <w:t>).</w:t>
            </w:r>
          </w:p>
          <w:p w14:paraId="327884CC" w14:textId="77777777" w:rsidR="00E47CF0" w:rsidRPr="000E1EBE" w:rsidRDefault="00E47CF0" w:rsidP="00C607A9">
            <w:pPr>
              <w:rPr>
                <w:b/>
              </w:rPr>
            </w:pPr>
          </w:p>
          <w:p w14:paraId="47574479" w14:textId="77777777" w:rsidR="00E47CF0" w:rsidRPr="000E1EBE" w:rsidRDefault="00E47CF0" w:rsidP="00C607A9">
            <w:pPr>
              <w:rPr>
                <w:b/>
              </w:rPr>
            </w:pPr>
            <w:r w:rsidRPr="000E1EBE">
              <w:rPr>
                <w:b/>
              </w:rPr>
              <w:t>Proposals for single dwellings categorised as 3-bed, 4-person dwellings or smaller, and less than 88 square metres will be exempt.</w:t>
            </w:r>
          </w:p>
          <w:p w14:paraId="0020D3A5" w14:textId="77777777" w:rsidR="00E47CF0" w:rsidRPr="000E1EBE" w:rsidRDefault="00E47CF0" w:rsidP="00C607A9">
            <w:pPr>
              <w:rPr>
                <w:b/>
              </w:rPr>
            </w:pPr>
          </w:p>
          <w:p w14:paraId="2B3AA46D" w14:textId="77777777" w:rsidR="00E47CF0" w:rsidRPr="000E1EBE" w:rsidRDefault="00E47CF0">
            <w:pPr>
              <w:rPr>
                <w:b/>
              </w:rPr>
            </w:pPr>
            <w:r w:rsidRPr="000E1EBE">
              <w:rPr>
                <w:b/>
              </w:rPr>
              <w:t>Where the above requirements cannot be achieved due to their impacts upon a proposal's financial viability, a variation may be agreed on a case-by-case basis.</w:t>
            </w:r>
          </w:p>
          <w:p w14:paraId="74CDCD3C" w14:textId="01E74627" w:rsidR="00E47CF0" w:rsidRPr="000E1EBE" w:rsidRDefault="00E47CF0">
            <w:pPr>
              <w:rPr>
                <w:b/>
              </w:rPr>
            </w:pPr>
          </w:p>
        </w:tc>
        <w:tc>
          <w:tcPr>
            <w:tcW w:w="4820" w:type="dxa"/>
          </w:tcPr>
          <w:p w14:paraId="0A0351FA" w14:textId="5F6A6EAB" w:rsidR="00E47CF0" w:rsidRDefault="00E47CF0">
            <w:r>
              <w:rPr>
                <w:rFonts w:ascii="Arial" w:hAnsi="Arial" w:cs="Arial"/>
              </w:rPr>
              <w:lastRenderedPageBreak/>
              <w:t>Change superseded by AP3/2.</w:t>
            </w:r>
          </w:p>
        </w:tc>
      </w:tr>
      <w:tr w:rsidR="00E47CF0" w14:paraId="1F4020CD" w14:textId="77777777" w:rsidTr="00E47CF0">
        <w:tc>
          <w:tcPr>
            <w:tcW w:w="1271" w:type="dxa"/>
          </w:tcPr>
          <w:p w14:paraId="1F5E13A6" w14:textId="77777777" w:rsidR="00E47CF0" w:rsidRDefault="00E47CF0">
            <w:r>
              <w:lastRenderedPageBreak/>
              <w:t xml:space="preserve">AP0/1 (e) </w:t>
            </w:r>
          </w:p>
          <w:p w14:paraId="2325A645" w14:textId="6CD1B317" w:rsidR="00E47CF0" w:rsidRDefault="00E47CF0"/>
        </w:tc>
        <w:tc>
          <w:tcPr>
            <w:tcW w:w="7796" w:type="dxa"/>
          </w:tcPr>
          <w:p w14:paraId="52D13AA2" w14:textId="5D6A26F3" w:rsidR="00E47CF0" w:rsidRPr="006E255D" w:rsidRDefault="00E47CF0">
            <w:pPr>
              <w:rPr>
                <w:b/>
                <w:bCs/>
                <w:color w:val="FFB469"/>
              </w:rPr>
            </w:pPr>
            <w:r w:rsidRPr="006E255D">
              <w:rPr>
                <w:b/>
                <w:bCs/>
                <w:color w:val="FFB469"/>
              </w:rPr>
              <w:t>Strategic Policy – SP 7: Employment and the Economy</w:t>
            </w:r>
          </w:p>
          <w:p w14:paraId="418A5ECC" w14:textId="77777777" w:rsidR="00E47CF0" w:rsidRDefault="00E47CF0"/>
          <w:p w14:paraId="43B44A72" w14:textId="4A7CEFEB" w:rsidR="00E47CF0" w:rsidRPr="006E255D" w:rsidRDefault="00E47CF0">
            <w:pPr>
              <w:rPr>
                <w:b/>
              </w:rPr>
            </w:pPr>
            <w:r w:rsidRPr="006E255D">
              <w:rPr>
                <w:b/>
              </w:rPr>
              <w:t>Sufficient land has been allocated for the provision of 71.21 hectares of employment provision for the Plan period in accordance with the Plan’s Settlement Framework (Policy SP3) and sustainability</w:t>
            </w:r>
            <w:r>
              <w:rPr>
                <w:b/>
              </w:rPr>
              <w:t xml:space="preserve"> </w:t>
            </w:r>
            <w:r w:rsidRPr="006E255D">
              <w:rPr>
                <w:b/>
              </w:rPr>
              <w:t>principles</w:t>
            </w:r>
            <w:r>
              <w:rPr>
                <w:b/>
              </w:rPr>
              <w:t>.</w:t>
            </w:r>
          </w:p>
          <w:p w14:paraId="62553D1E" w14:textId="77777777" w:rsidR="00E47CF0" w:rsidRPr="006E255D" w:rsidRDefault="00E47CF0">
            <w:pPr>
              <w:rPr>
                <w:b/>
              </w:rPr>
            </w:pPr>
          </w:p>
          <w:p w14:paraId="15056DE7" w14:textId="170E7A3A" w:rsidR="00E47CF0" w:rsidRPr="006E255D" w:rsidRDefault="00E47CF0">
            <w:pPr>
              <w:rPr>
                <w:b/>
              </w:rPr>
            </w:pPr>
            <w:r w:rsidRPr="006E255D">
              <w:rPr>
                <w:b/>
              </w:rPr>
              <w:t xml:space="preserve">The sustainable approach to the provision of employment land reflects the following: </w:t>
            </w:r>
          </w:p>
          <w:p w14:paraId="7E15B611" w14:textId="77777777" w:rsidR="00E47CF0" w:rsidRDefault="00E47CF0" w:rsidP="006E255D">
            <w:pPr>
              <w:rPr>
                <w:b/>
                <w:bCs/>
                <w:color w:val="00B050"/>
              </w:rPr>
            </w:pPr>
          </w:p>
          <w:p w14:paraId="5EE66B21" w14:textId="67D127BF" w:rsidR="00E47CF0" w:rsidRPr="006E255D" w:rsidRDefault="00E47CF0" w:rsidP="006E255D">
            <w:pPr>
              <w:rPr>
                <w:b/>
              </w:rPr>
            </w:pPr>
            <w:r w:rsidRPr="00F87992">
              <w:rPr>
                <w:b/>
                <w:bCs/>
                <w:strike/>
                <w:color w:val="FF0000"/>
              </w:rPr>
              <w:t>1.</w:t>
            </w:r>
            <w:r w:rsidRPr="006E255D">
              <w:rPr>
                <w:b/>
                <w:color w:val="00B050"/>
              </w:rPr>
              <w:t xml:space="preserve">a) </w:t>
            </w:r>
            <w:r w:rsidRPr="006E255D">
              <w:rPr>
                <w:b/>
              </w:rPr>
              <w:t xml:space="preserve">The allocation and delivery of: </w:t>
            </w:r>
          </w:p>
          <w:p w14:paraId="2616D64A" w14:textId="77777777" w:rsidR="00E47CF0" w:rsidRPr="006E255D" w:rsidRDefault="00E47CF0" w:rsidP="000A28B3">
            <w:pPr>
              <w:rPr>
                <w:b/>
              </w:rPr>
            </w:pPr>
          </w:p>
          <w:p w14:paraId="1408D82B" w14:textId="2BFC3980" w:rsidR="00E47CF0" w:rsidRPr="006E255D" w:rsidRDefault="00E47CF0" w:rsidP="000A28B3">
            <w:pPr>
              <w:ind w:left="887"/>
              <w:rPr>
                <w:b/>
              </w:rPr>
            </w:pPr>
            <w:r w:rsidRPr="00A06ADC">
              <w:rPr>
                <w:b/>
                <w:color w:val="00B050"/>
              </w:rPr>
              <w:t>1</w:t>
            </w:r>
            <w:r w:rsidRPr="006E255D">
              <w:rPr>
                <w:b/>
              </w:rPr>
              <w:t>.Pentre Awel, Llanelli and</w:t>
            </w:r>
          </w:p>
          <w:p w14:paraId="0F0A0FE3" w14:textId="14AE15CC" w:rsidR="00E47CF0" w:rsidRPr="006E255D" w:rsidRDefault="00E47CF0" w:rsidP="000A28B3">
            <w:pPr>
              <w:ind w:left="887"/>
              <w:rPr>
                <w:b/>
              </w:rPr>
            </w:pPr>
            <w:r w:rsidRPr="00A06ADC">
              <w:rPr>
                <w:b/>
                <w:color w:val="00B050"/>
              </w:rPr>
              <w:t>2</w:t>
            </w:r>
            <w:r w:rsidRPr="006E255D">
              <w:rPr>
                <w:b/>
              </w:rPr>
              <w:t xml:space="preserve">. Yr Egin – Creative Digital Cluster, </w:t>
            </w:r>
            <w:proofErr w:type="gramStart"/>
            <w:r w:rsidRPr="006E255D">
              <w:rPr>
                <w:b/>
              </w:rPr>
              <w:t>Carmarthen</w:t>
            </w:r>
            <w:r>
              <w:rPr>
                <w:b/>
              </w:rPr>
              <w:t xml:space="preserve"> </w:t>
            </w:r>
            <w:r w:rsidRPr="006E255D">
              <w:rPr>
                <w:b/>
              </w:rPr>
              <w:t>;</w:t>
            </w:r>
            <w:proofErr w:type="gramEnd"/>
            <w:r w:rsidRPr="006E255D">
              <w:rPr>
                <w:b/>
              </w:rPr>
              <w:t xml:space="preserve"> </w:t>
            </w:r>
          </w:p>
          <w:p w14:paraId="5AFB06CD" w14:textId="77777777" w:rsidR="00E47CF0" w:rsidRPr="006E255D" w:rsidRDefault="00E47CF0" w:rsidP="000A28B3">
            <w:pPr>
              <w:rPr>
                <w:b/>
              </w:rPr>
            </w:pPr>
          </w:p>
          <w:p w14:paraId="7A58FD53" w14:textId="5D1EDEC6" w:rsidR="00E47CF0" w:rsidRPr="006E255D" w:rsidRDefault="00E47CF0" w:rsidP="007D7AD8">
            <w:pPr>
              <w:ind w:hanging="112"/>
              <w:rPr>
                <w:b/>
              </w:rPr>
            </w:pPr>
            <w:r w:rsidRPr="00F20A6E">
              <w:rPr>
                <w:b/>
                <w:bCs/>
                <w:strike/>
                <w:color w:val="FF0000"/>
              </w:rPr>
              <w:t>2.</w:t>
            </w:r>
            <w:r w:rsidRPr="006E255D">
              <w:rPr>
                <w:b/>
                <w:color w:val="00B050"/>
              </w:rPr>
              <w:t>b)</w:t>
            </w:r>
            <w:r w:rsidRPr="006E255D">
              <w:rPr>
                <w:b/>
              </w:rPr>
              <w:t xml:space="preserve">  </w:t>
            </w:r>
            <w:r>
              <w:rPr>
                <w:b/>
              </w:rPr>
              <w:t xml:space="preserve"> </w:t>
            </w:r>
            <w:r w:rsidRPr="006E255D">
              <w:rPr>
                <w:b/>
              </w:rPr>
              <w:t>Allocating employment land in sustainable location which accords with the</w:t>
            </w:r>
            <w:r>
              <w:rPr>
                <w:b/>
              </w:rPr>
              <w:t xml:space="preserve"> </w:t>
            </w:r>
            <w:r w:rsidRPr="006E255D">
              <w:rPr>
                <w:b/>
              </w:rPr>
              <w:t>sustainability</w:t>
            </w:r>
            <w:r w:rsidRPr="00C7185C">
              <w:rPr>
                <w:b/>
                <w:color w:val="0070C0"/>
              </w:rPr>
              <w:t xml:space="preserve"> </w:t>
            </w:r>
            <w:r w:rsidRPr="006E255D">
              <w:rPr>
                <w:b/>
              </w:rPr>
              <w:t xml:space="preserve">principles of the </w:t>
            </w:r>
            <w:proofErr w:type="gramStart"/>
            <w:r w:rsidRPr="006E255D">
              <w:rPr>
                <w:b/>
              </w:rPr>
              <w:t>Plan;</w:t>
            </w:r>
            <w:proofErr w:type="gramEnd"/>
            <w:r w:rsidRPr="006E255D">
              <w:rPr>
                <w:b/>
              </w:rPr>
              <w:t xml:space="preserve"> </w:t>
            </w:r>
          </w:p>
          <w:p w14:paraId="7ECF4BDE" w14:textId="760A094C" w:rsidR="00E47CF0" w:rsidRPr="006E255D" w:rsidRDefault="00E47CF0" w:rsidP="007D7AD8">
            <w:pPr>
              <w:ind w:hanging="112"/>
              <w:rPr>
                <w:b/>
              </w:rPr>
            </w:pPr>
            <w:r w:rsidRPr="00F20A6E">
              <w:rPr>
                <w:b/>
                <w:bCs/>
                <w:strike/>
                <w:color w:val="FF0000"/>
              </w:rPr>
              <w:t>3.</w:t>
            </w:r>
            <w:r w:rsidRPr="006E255D">
              <w:rPr>
                <w:b/>
                <w:color w:val="00B050"/>
              </w:rPr>
              <w:t>c)</w:t>
            </w:r>
            <w:r w:rsidRPr="006E255D">
              <w:rPr>
                <w:b/>
              </w:rPr>
              <w:t xml:space="preserve">   Safeguard existing employment sites – recognising their contribution as part of the employment portfolio in meeting ongoing </w:t>
            </w:r>
            <w:proofErr w:type="gramStart"/>
            <w:r w:rsidRPr="006E255D">
              <w:rPr>
                <w:b/>
              </w:rPr>
              <w:t>need;</w:t>
            </w:r>
            <w:proofErr w:type="gramEnd"/>
            <w:r w:rsidRPr="006E255D">
              <w:rPr>
                <w:b/>
              </w:rPr>
              <w:t xml:space="preserve"> </w:t>
            </w:r>
          </w:p>
          <w:p w14:paraId="1DD87C47" w14:textId="5EE40972" w:rsidR="00E47CF0" w:rsidRPr="006E255D" w:rsidRDefault="00E47CF0" w:rsidP="007D7AD8">
            <w:pPr>
              <w:ind w:hanging="112"/>
              <w:rPr>
                <w:b/>
              </w:rPr>
            </w:pPr>
            <w:r w:rsidRPr="00F20A6E">
              <w:rPr>
                <w:b/>
                <w:bCs/>
                <w:strike/>
                <w:color w:val="FF0000"/>
              </w:rPr>
              <w:t>4.</w:t>
            </w:r>
            <w:r w:rsidRPr="006E255D">
              <w:rPr>
                <w:b/>
                <w:color w:val="00B050"/>
              </w:rPr>
              <w:t>d)</w:t>
            </w:r>
            <w:r w:rsidRPr="006E255D">
              <w:rPr>
                <w:b/>
              </w:rPr>
              <w:t xml:space="preserve">   Supporting small scale sustainable employment developments and enterprises in lower tiered settlements. </w:t>
            </w:r>
          </w:p>
          <w:p w14:paraId="26AD8D69" w14:textId="7CA14AEF" w:rsidR="00E47CF0" w:rsidRPr="006E255D" w:rsidRDefault="00E47CF0" w:rsidP="007D7AD8">
            <w:pPr>
              <w:ind w:hanging="112"/>
              <w:rPr>
                <w:b/>
              </w:rPr>
            </w:pPr>
            <w:r w:rsidRPr="00F20A6E">
              <w:rPr>
                <w:b/>
                <w:bCs/>
                <w:strike/>
                <w:color w:val="FF0000"/>
              </w:rPr>
              <w:lastRenderedPageBreak/>
              <w:t>5.</w:t>
            </w:r>
            <w:r w:rsidRPr="006E255D">
              <w:rPr>
                <w:b/>
                <w:color w:val="00B050"/>
              </w:rPr>
              <w:t>e)</w:t>
            </w:r>
            <w:r w:rsidRPr="006E255D">
              <w:rPr>
                <w:b/>
              </w:rPr>
              <w:t xml:space="preserve">   Ensuring support is provided to entrepreneurship as part of the creation of a diverse and growing </w:t>
            </w:r>
            <w:proofErr w:type="gramStart"/>
            <w:r w:rsidRPr="006E255D">
              <w:rPr>
                <w:b/>
              </w:rPr>
              <w:t>economy;</w:t>
            </w:r>
            <w:proofErr w:type="gramEnd"/>
            <w:r w:rsidRPr="006E255D">
              <w:rPr>
                <w:b/>
              </w:rPr>
              <w:t xml:space="preserve"> </w:t>
            </w:r>
          </w:p>
          <w:p w14:paraId="76686EB8" w14:textId="5C1287F3" w:rsidR="00E47CF0" w:rsidRDefault="00E47CF0" w:rsidP="007D7AD8">
            <w:pPr>
              <w:ind w:hanging="112"/>
            </w:pPr>
            <w:r w:rsidRPr="00F20A6E">
              <w:rPr>
                <w:b/>
                <w:bCs/>
                <w:strike/>
                <w:color w:val="FF0000"/>
              </w:rPr>
              <w:t>6.</w:t>
            </w:r>
            <w:r w:rsidRPr="006E255D">
              <w:rPr>
                <w:b/>
                <w:color w:val="00B050"/>
              </w:rPr>
              <w:t>f)</w:t>
            </w:r>
            <w:r w:rsidRPr="006E255D">
              <w:rPr>
                <w:b/>
              </w:rPr>
              <w:t xml:space="preserve">   Allow appropriate small scale employment opportunities and rural enterprises in the countryside to support rural communities and to deliver a diverse and sustainable rural economy</w:t>
            </w:r>
          </w:p>
        </w:tc>
        <w:tc>
          <w:tcPr>
            <w:tcW w:w="4820" w:type="dxa"/>
          </w:tcPr>
          <w:p w14:paraId="412A9280" w14:textId="751808CC" w:rsidR="00E47CF0" w:rsidRDefault="00E47CF0">
            <w:r>
              <w:rPr>
                <w:rFonts w:ascii="Arial" w:hAnsi="Arial" w:cs="Arial"/>
              </w:rPr>
              <w:lastRenderedPageBreak/>
              <w:t>Change superseded by AP4/1.</w:t>
            </w:r>
          </w:p>
        </w:tc>
      </w:tr>
      <w:tr w:rsidR="00E47CF0" w14:paraId="27DA0E8C" w14:textId="77777777" w:rsidTr="00E47CF0">
        <w:tc>
          <w:tcPr>
            <w:tcW w:w="1271" w:type="dxa"/>
          </w:tcPr>
          <w:p w14:paraId="2526806B" w14:textId="77777777" w:rsidR="00E47CF0" w:rsidRDefault="00E47CF0">
            <w:r>
              <w:t xml:space="preserve">AP0/1 (f) </w:t>
            </w:r>
          </w:p>
          <w:p w14:paraId="10BD2822" w14:textId="43D07C68" w:rsidR="00E47CF0" w:rsidRDefault="00E47CF0"/>
        </w:tc>
        <w:tc>
          <w:tcPr>
            <w:tcW w:w="7796" w:type="dxa"/>
          </w:tcPr>
          <w:p w14:paraId="6968928E" w14:textId="6CBFD54D" w:rsidR="00E47CF0" w:rsidRPr="00BD09F9" w:rsidRDefault="00E47CF0">
            <w:pPr>
              <w:rPr>
                <w:b/>
                <w:bCs/>
                <w:color w:val="FFB469"/>
              </w:rPr>
            </w:pPr>
            <w:r w:rsidRPr="00BD09F9">
              <w:rPr>
                <w:b/>
                <w:bCs/>
                <w:color w:val="FFB469"/>
              </w:rPr>
              <w:t>EME1: Employment- Safeguarding of Employment Sites</w:t>
            </w:r>
          </w:p>
          <w:p w14:paraId="7083B5C5" w14:textId="77777777" w:rsidR="00E47CF0" w:rsidRDefault="00E47CF0"/>
          <w:p w14:paraId="4DB02A85" w14:textId="6BCB4785" w:rsidR="00E47CF0" w:rsidRPr="00BD09F9" w:rsidRDefault="00E47CF0">
            <w:pPr>
              <w:rPr>
                <w:b/>
              </w:rPr>
            </w:pPr>
            <w:r w:rsidRPr="00BD09F9">
              <w:rPr>
                <w:b/>
              </w:rPr>
              <w:t xml:space="preserve">Sites identified for employment purposes through policy </w:t>
            </w:r>
            <w:proofErr w:type="gramStart"/>
            <w:r w:rsidRPr="00BD09F9">
              <w:rPr>
                <w:b/>
              </w:rPr>
              <w:t>SP7</w:t>
            </w:r>
            <w:proofErr w:type="gramEnd"/>
            <w:r w:rsidRPr="00BD09F9">
              <w:rPr>
                <w:b/>
              </w:rPr>
              <w:t xml:space="preserve"> and existing employment sites will be safeguarded for such uses (B1, B2, B8 and those identified through relevant policy provisions). </w:t>
            </w:r>
          </w:p>
          <w:p w14:paraId="693D0CD9" w14:textId="77777777" w:rsidR="00E47CF0" w:rsidRPr="00BD09F9" w:rsidRDefault="00E47CF0">
            <w:pPr>
              <w:rPr>
                <w:b/>
              </w:rPr>
            </w:pPr>
          </w:p>
          <w:p w14:paraId="231EE9F1" w14:textId="77777777" w:rsidR="00E47CF0" w:rsidRPr="00BD09F9" w:rsidRDefault="00E47CF0">
            <w:pPr>
              <w:rPr>
                <w:b/>
              </w:rPr>
            </w:pPr>
            <w:r w:rsidRPr="00BD09F9">
              <w:rPr>
                <w:b/>
              </w:rPr>
              <w:t xml:space="preserve">Exceptionally, proposals which result in their loss will only be permitted where it can be demonstrated that: </w:t>
            </w:r>
          </w:p>
          <w:p w14:paraId="30E93D63" w14:textId="77777777" w:rsidR="00E47CF0" w:rsidRPr="00BD09F9" w:rsidRDefault="00E47CF0">
            <w:pPr>
              <w:rPr>
                <w:b/>
              </w:rPr>
            </w:pPr>
          </w:p>
          <w:p w14:paraId="0531E657" w14:textId="2D2997ED" w:rsidR="00E47CF0" w:rsidRPr="00BD09F9" w:rsidRDefault="00E47CF0" w:rsidP="00880BB2">
            <w:pPr>
              <w:pStyle w:val="ListParagraph"/>
              <w:numPr>
                <w:ilvl w:val="0"/>
                <w:numId w:val="15"/>
              </w:numPr>
              <w:rPr>
                <w:b/>
              </w:rPr>
            </w:pPr>
            <w:r w:rsidRPr="00BD09F9">
              <w:rPr>
                <w:b/>
              </w:rPr>
              <w:t xml:space="preserve">The site or premises is no longer required or suitable for employment </w:t>
            </w:r>
            <w:proofErr w:type="gramStart"/>
            <w:r w:rsidRPr="00BD09F9">
              <w:rPr>
                <w:b/>
              </w:rPr>
              <w:t>use;</w:t>
            </w:r>
            <w:proofErr w:type="gramEnd"/>
          </w:p>
          <w:p w14:paraId="10147B98" w14:textId="2290947D" w:rsidR="00E47CF0" w:rsidRPr="00BD09F9" w:rsidRDefault="00E47CF0" w:rsidP="00880BB2">
            <w:pPr>
              <w:pStyle w:val="ListParagraph"/>
              <w:numPr>
                <w:ilvl w:val="0"/>
                <w:numId w:val="15"/>
              </w:numPr>
              <w:rPr>
                <w:b/>
              </w:rPr>
            </w:pPr>
            <w:r w:rsidRPr="00BD09F9">
              <w:rPr>
                <w:b/>
              </w:rPr>
              <w:t xml:space="preserve">The proposed use could not reasonably be located elsewhere in accordance with the policies of this </w:t>
            </w:r>
            <w:proofErr w:type="gramStart"/>
            <w:r w:rsidRPr="00BD09F9">
              <w:rPr>
                <w:b/>
              </w:rPr>
              <w:t>Plan;</w:t>
            </w:r>
            <w:proofErr w:type="gramEnd"/>
            <w:r w:rsidRPr="00BD09F9">
              <w:rPr>
                <w:b/>
              </w:rPr>
              <w:t xml:space="preserve"> </w:t>
            </w:r>
          </w:p>
          <w:p w14:paraId="5D5C347F" w14:textId="75D1BAB2" w:rsidR="00E47CF0" w:rsidRPr="00BD09F9" w:rsidRDefault="00E47CF0" w:rsidP="00880BB2">
            <w:pPr>
              <w:pStyle w:val="ListParagraph"/>
              <w:numPr>
                <w:ilvl w:val="0"/>
                <w:numId w:val="15"/>
              </w:numPr>
              <w:rPr>
                <w:b/>
              </w:rPr>
            </w:pPr>
            <w:r w:rsidRPr="00BD09F9">
              <w:rPr>
                <w:b/>
              </w:rPr>
              <w:t xml:space="preserve">There is </w:t>
            </w:r>
            <w:proofErr w:type="gramStart"/>
            <w:r w:rsidRPr="00BD09F9">
              <w:rPr>
                <w:b/>
              </w:rPr>
              <w:t>sufficient quantity</w:t>
            </w:r>
            <w:proofErr w:type="gramEnd"/>
            <w:r w:rsidRPr="00BD09F9">
              <w:rPr>
                <w:b/>
              </w:rPr>
              <w:t xml:space="preserve">, quality and variety of employment </w:t>
            </w:r>
            <w:proofErr w:type="gramStart"/>
            <w:r w:rsidRPr="00BD09F9">
              <w:rPr>
                <w:b/>
              </w:rPr>
              <w:t xml:space="preserve">land </w:t>
            </w:r>
            <w:r w:rsidRPr="00BD09F9">
              <w:rPr>
                <w:b/>
                <w:bCs/>
              </w:rPr>
              <w:t xml:space="preserve"> </w:t>
            </w:r>
            <w:r w:rsidRPr="00BD09F9">
              <w:rPr>
                <w:b/>
              </w:rPr>
              <w:t>or</w:t>
            </w:r>
            <w:proofErr w:type="gramEnd"/>
            <w:r w:rsidRPr="00BD09F9">
              <w:rPr>
                <w:b/>
              </w:rPr>
              <w:t xml:space="preserve"> premises that can be brought forward to meet the employment needs of the County and the local </w:t>
            </w:r>
            <w:proofErr w:type="gramStart"/>
            <w:r w:rsidRPr="00BD09F9">
              <w:rPr>
                <w:b/>
              </w:rPr>
              <w:t>area;</w:t>
            </w:r>
            <w:proofErr w:type="gramEnd"/>
            <w:r w:rsidRPr="00BD09F9">
              <w:rPr>
                <w:b/>
              </w:rPr>
              <w:t xml:space="preserve"> </w:t>
            </w:r>
          </w:p>
          <w:p w14:paraId="6043979B" w14:textId="1C22E4CD" w:rsidR="00E47CF0" w:rsidRPr="00BD09F9" w:rsidRDefault="00E47CF0" w:rsidP="00880BB2">
            <w:pPr>
              <w:pStyle w:val="ListParagraph"/>
              <w:numPr>
                <w:ilvl w:val="0"/>
                <w:numId w:val="15"/>
              </w:numPr>
              <w:rPr>
                <w:b/>
              </w:rPr>
            </w:pPr>
            <w:r w:rsidRPr="00BD09F9">
              <w:rPr>
                <w:b/>
              </w:rPr>
              <w:t xml:space="preserve">There are </w:t>
            </w:r>
            <w:proofErr w:type="gramStart"/>
            <w:r w:rsidRPr="00BD09F9">
              <w:rPr>
                <w:b/>
              </w:rPr>
              <w:t>no</w:t>
            </w:r>
            <w:proofErr w:type="gramEnd"/>
            <w:r w:rsidRPr="00BD09F9">
              <w:rPr>
                <w:b/>
              </w:rPr>
              <w:t xml:space="preserve"> economically viable industrial or business employment uses for the site and </w:t>
            </w:r>
            <w:proofErr w:type="gramStart"/>
            <w:r w:rsidRPr="00BD09F9">
              <w:rPr>
                <w:b/>
              </w:rPr>
              <w:t>premises;</w:t>
            </w:r>
            <w:proofErr w:type="gramEnd"/>
            <w:r w:rsidRPr="00BD09F9">
              <w:rPr>
                <w:b/>
              </w:rPr>
              <w:t xml:space="preserve"> </w:t>
            </w:r>
          </w:p>
          <w:p w14:paraId="05026A70" w14:textId="77777777" w:rsidR="00E47CF0" w:rsidRDefault="00E47CF0" w:rsidP="00880BB2">
            <w:pPr>
              <w:pStyle w:val="ListParagraph"/>
              <w:numPr>
                <w:ilvl w:val="0"/>
                <w:numId w:val="15"/>
              </w:numPr>
              <w:rPr>
                <w:b/>
                <w:bCs/>
              </w:rPr>
            </w:pPr>
            <w:r w:rsidRPr="00BD09F9">
              <w:rPr>
                <w:b/>
                <w:bCs/>
              </w:rPr>
              <w:t xml:space="preserve">An employment use is incompatible with adjoining/surrounding </w:t>
            </w:r>
            <w:proofErr w:type="gramStart"/>
            <w:r w:rsidRPr="00BD09F9">
              <w:rPr>
                <w:b/>
                <w:bCs/>
              </w:rPr>
              <w:t>uses;</w:t>
            </w:r>
            <w:proofErr w:type="gramEnd"/>
            <w:r w:rsidRPr="00BD09F9">
              <w:rPr>
                <w:b/>
                <w:bCs/>
              </w:rPr>
              <w:t xml:space="preserve"> </w:t>
            </w:r>
          </w:p>
          <w:p w14:paraId="441A73D5" w14:textId="77777777" w:rsidR="00E47CF0" w:rsidRDefault="00E47CF0" w:rsidP="00880BB2">
            <w:pPr>
              <w:pStyle w:val="ListParagraph"/>
              <w:numPr>
                <w:ilvl w:val="0"/>
                <w:numId w:val="15"/>
              </w:numPr>
              <w:rPr>
                <w:b/>
                <w:bCs/>
              </w:rPr>
            </w:pPr>
            <w:r w:rsidRPr="00BD09F9">
              <w:rPr>
                <w:b/>
                <w:bCs/>
              </w:rPr>
              <w:t>Where applicable the proposed uses are complimentary to the primary employment use of the surrounding area and will not cause an unacceptable impact on the operations of existing businesses</w:t>
            </w:r>
          </w:p>
          <w:p w14:paraId="43B953AD" w14:textId="2FD5984F" w:rsidR="00E47CF0" w:rsidRPr="00F877A0" w:rsidRDefault="00E47CF0">
            <w:pPr>
              <w:rPr>
                <w:b/>
              </w:rPr>
            </w:pPr>
          </w:p>
        </w:tc>
        <w:tc>
          <w:tcPr>
            <w:tcW w:w="4820" w:type="dxa"/>
          </w:tcPr>
          <w:p w14:paraId="01BB1900" w14:textId="15E3C5AE" w:rsidR="00E47CF0" w:rsidRDefault="00E47CF0">
            <w:r>
              <w:rPr>
                <w:rFonts w:ascii="Arial" w:hAnsi="Arial" w:cs="Arial"/>
              </w:rPr>
              <w:t>Change superseded by AP4/3.</w:t>
            </w:r>
          </w:p>
        </w:tc>
      </w:tr>
      <w:tr w:rsidR="00E47CF0" w14:paraId="3567619C" w14:textId="77777777" w:rsidTr="00E47CF0">
        <w:tc>
          <w:tcPr>
            <w:tcW w:w="1271" w:type="dxa"/>
          </w:tcPr>
          <w:p w14:paraId="7631A573" w14:textId="77777777" w:rsidR="00E47CF0" w:rsidRDefault="00E47CF0">
            <w:r>
              <w:lastRenderedPageBreak/>
              <w:t xml:space="preserve">AP0/1 (g) </w:t>
            </w:r>
          </w:p>
          <w:p w14:paraId="6405D782" w14:textId="30416FC8" w:rsidR="00E47CF0" w:rsidRDefault="00E47CF0"/>
        </w:tc>
        <w:tc>
          <w:tcPr>
            <w:tcW w:w="7796" w:type="dxa"/>
          </w:tcPr>
          <w:p w14:paraId="75711BA6" w14:textId="379E06E7" w:rsidR="00E47CF0" w:rsidRDefault="00E47CF0" w:rsidP="00FA7A72">
            <w:r>
              <w:t xml:space="preserve">The policy requires substantive changes. These will be considered within the Action Point set out within Hearing Session 4. The amendment to the policy to reflect the predominant structure of the policies will be considered </w:t>
            </w:r>
            <w:proofErr w:type="gramStart"/>
            <w:r>
              <w:t>in light of</w:t>
            </w:r>
            <w:proofErr w:type="gramEnd"/>
            <w:r>
              <w:t xml:space="preserve"> the Action Point in relation to Policy VE1 within Hearing Session 4.</w:t>
            </w:r>
          </w:p>
          <w:p w14:paraId="4F2989D7" w14:textId="579605A6" w:rsidR="00E47CF0" w:rsidRDefault="00E47CF0"/>
        </w:tc>
        <w:tc>
          <w:tcPr>
            <w:tcW w:w="4820" w:type="dxa"/>
          </w:tcPr>
          <w:p w14:paraId="7C4F8470" w14:textId="5DC09632" w:rsidR="00E47CF0" w:rsidRDefault="00E47CF0">
            <w:r>
              <w:rPr>
                <w:rFonts w:ascii="Arial" w:hAnsi="Arial" w:cs="Arial"/>
              </w:rPr>
              <w:t>Change superseded by AP4/7.</w:t>
            </w:r>
          </w:p>
        </w:tc>
      </w:tr>
      <w:tr w:rsidR="00E47CF0" w14:paraId="4C5288EC" w14:textId="77777777" w:rsidTr="00E47CF0">
        <w:tc>
          <w:tcPr>
            <w:tcW w:w="1271" w:type="dxa"/>
          </w:tcPr>
          <w:p w14:paraId="197BF9AE" w14:textId="77777777" w:rsidR="00E47CF0" w:rsidRDefault="00E47CF0">
            <w:r>
              <w:t xml:space="preserve">AP0/1 (h) </w:t>
            </w:r>
          </w:p>
          <w:p w14:paraId="3AA3FF31" w14:textId="596A28DE" w:rsidR="00E47CF0" w:rsidRDefault="00E47CF0"/>
        </w:tc>
        <w:tc>
          <w:tcPr>
            <w:tcW w:w="7796" w:type="dxa"/>
          </w:tcPr>
          <w:p w14:paraId="54A4889F" w14:textId="77777777" w:rsidR="00E47CF0" w:rsidRPr="008D1FD6" w:rsidRDefault="00E47CF0">
            <w:pPr>
              <w:rPr>
                <w:b/>
                <w:color w:val="FFB469"/>
              </w:rPr>
            </w:pPr>
            <w:r w:rsidRPr="008D1FD6">
              <w:rPr>
                <w:b/>
                <w:color w:val="FFB469"/>
              </w:rPr>
              <w:t xml:space="preserve">VE2: Holiday Accommodation </w:t>
            </w:r>
          </w:p>
          <w:p w14:paraId="3A712649" w14:textId="77777777" w:rsidR="00E47CF0" w:rsidRPr="008D1FD6" w:rsidRDefault="00E47CF0">
            <w:pPr>
              <w:rPr>
                <w:b/>
              </w:rPr>
            </w:pPr>
          </w:p>
          <w:p w14:paraId="5F2C0BD0" w14:textId="77DBD407" w:rsidR="00E47CF0" w:rsidRPr="00CC416D" w:rsidRDefault="00E47CF0" w:rsidP="006B78F6">
            <w:pPr>
              <w:ind w:left="463" w:hanging="463"/>
              <w:rPr>
                <w:b/>
              </w:rPr>
            </w:pPr>
            <w:r w:rsidRPr="00CC416D">
              <w:rPr>
                <w:b/>
                <w:strike/>
                <w:color w:val="FF0000"/>
              </w:rPr>
              <w:t>1</w:t>
            </w:r>
            <w:r w:rsidRPr="00CC416D">
              <w:rPr>
                <w:b/>
                <w:strike/>
              </w:rPr>
              <w:t>.</w:t>
            </w:r>
            <w:r w:rsidRPr="00CC416D">
              <w:rPr>
                <w:b/>
                <w:strike/>
                <w:color w:val="00B050"/>
              </w:rPr>
              <w:t>a)</w:t>
            </w:r>
            <w:r w:rsidRPr="00CC416D">
              <w:rPr>
                <w:b/>
                <w:color w:val="00B050"/>
              </w:rPr>
              <w:t xml:space="preserve"> </w:t>
            </w:r>
            <w:r w:rsidRPr="00CC416D">
              <w:rPr>
                <w:b/>
              </w:rPr>
              <w:t xml:space="preserve">Proposals for high quality serviced accommodation, including appropriate extensions to existing accommodation, will be permitted where they are located within, or directly related to a defined settlement (Policy SP3). </w:t>
            </w:r>
          </w:p>
          <w:p w14:paraId="7574B61F" w14:textId="77777777" w:rsidR="00E47CF0" w:rsidRPr="00CC416D" w:rsidRDefault="00E47CF0">
            <w:pPr>
              <w:rPr>
                <w:b/>
              </w:rPr>
            </w:pPr>
          </w:p>
          <w:p w14:paraId="3B264811" w14:textId="201DF960" w:rsidR="00E47CF0" w:rsidRPr="008D1FD6" w:rsidRDefault="00E47CF0" w:rsidP="009810F9">
            <w:pPr>
              <w:ind w:left="463" w:hanging="463"/>
              <w:rPr>
                <w:b/>
              </w:rPr>
            </w:pPr>
            <w:r w:rsidRPr="00CC416D">
              <w:rPr>
                <w:b/>
                <w:strike/>
                <w:color w:val="FF0000"/>
              </w:rPr>
              <w:t>2.</w:t>
            </w:r>
            <w:r w:rsidRPr="00CC416D">
              <w:rPr>
                <w:b/>
                <w:strike/>
              </w:rPr>
              <w:t xml:space="preserve"> </w:t>
            </w:r>
            <w:r w:rsidRPr="00CC416D">
              <w:rPr>
                <w:b/>
                <w:strike/>
                <w:color w:val="00B050"/>
              </w:rPr>
              <w:t>b)</w:t>
            </w:r>
            <w:r w:rsidRPr="009810F9">
              <w:rPr>
                <w:b/>
                <w:color w:val="00B050"/>
              </w:rPr>
              <w:t xml:space="preserve"> </w:t>
            </w:r>
            <w:r w:rsidRPr="008D1FD6">
              <w:rPr>
                <w:b/>
              </w:rPr>
              <w:t xml:space="preserve">Proposals for serviced and self-catering accommodation that are located outside </w:t>
            </w:r>
            <w:r>
              <w:rPr>
                <w:b/>
              </w:rPr>
              <w:t xml:space="preserve">the </w:t>
            </w:r>
            <w:r w:rsidRPr="00CC416D">
              <w:rPr>
                <w:b/>
              </w:rPr>
              <w:t>of the above locations</w:t>
            </w:r>
            <w:r w:rsidRPr="008D1FD6">
              <w:rPr>
                <w:b/>
              </w:rPr>
              <w:t xml:space="preserve"> will only be permitted where they consist of the re-use and adaptation (including conversion) of existing buildings in conjunction with policy RD4. </w:t>
            </w:r>
          </w:p>
          <w:p w14:paraId="2267FF00" w14:textId="77777777" w:rsidR="00E47CF0" w:rsidRPr="008D1FD6" w:rsidRDefault="00E47CF0">
            <w:pPr>
              <w:rPr>
                <w:b/>
              </w:rPr>
            </w:pPr>
          </w:p>
          <w:p w14:paraId="4081BB17" w14:textId="46A77CB5" w:rsidR="00E47CF0" w:rsidRDefault="00E47CF0">
            <w:r w:rsidRPr="008D1FD6">
              <w:rPr>
                <w:b/>
              </w:rPr>
              <w:t>All proposals set out above should reflect and respect the role and function and sense of place of the area, most notably in terms of scale, type, character, design, layout and appearance - as well as those uses already located in the vicinity of the site.</w:t>
            </w:r>
          </w:p>
        </w:tc>
        <w:tc>
          <w:tcPr>
            <w:tcW w:w="4820" w:type="dxa"/>
          </w:tcPr>
          <w:p w14:paraId="6CCC6C7A" w14:textId="679E16F1" w:rsidR="00E47CF0" w:rsidRDefault="00E47CF0">
            <w:r>
              <w:rPr>
                <w:rFonts w:ascii="Arial" w:hAnsi="Arial" w:cs="Arial"/>
              </w:rPr>
              <w:t>Change superseded by AP4/8.</w:t>
            </w:r>
          </w:p>
        </w:tc>
      </w:tr>
      <w:tr w:rsidR="00E47CF0" w14:paraId="25557AD8" w14:textId="77777777" w:rsidTr="00E47CF0">
        <w:tc>
          <w:tcPr>
            <w:tcW w:w="1271" w:type="dxa"/>
          </w:tcPr>
          <w:p w14:paraId="543D1472" w14:textId="77777777" w:rsidR="00E47CF0" w:rsidRDefault="00E47CF0">
            <w:r>
              <w:t>AP0/1 (</w:t>
            </w:r>
            <w:proofErr w:type="spellStart"/>
            <w:r>
              <w:t>i</w:t>
            </w:r>
            <w:proofErr w:type="spellEnd"/>
            <w:r>
              <w:t xml:space="preserve">) </w:t>
            </w:r>
          </w:p>
          <w:p w14:paraId="2BD617AB" w14:textId="3978D75D" w:rsidR="00E47CF0" w:rsidRDefault="00E47CF0"/>
        </w:tc>
        <w:tc>
          <w:tcPr>
            <w:tcW w:w="7796" w:type="dxa"/>
          </w:tcPr>
          <w:p w14:paraId="2C4B57A8" w14:textId="77777777" w:rsidR="00E47CF0" w:rsidRPr="002E34E9" w:rsidRDefault="00E47CF0">
            <w:pPr>
              <w:rPr>
                <w:b/>
              </w:rPr>
            </w:pPr>
            <w:r w:rsidRPr="002E34E9">
              <w:rPr>
                <w:b/>
                <w:color w:val="FFB469"/>
              </w:rPr>
              <w:t xml:space="preserve">PSD3: Green and Blue Infrastructure Network </w:t>
            </w:r>
          </w:p>
          <w:p w14:paraId="6784D063" w14:textId="77777777" w:rsidR="00E47CF0" w:rsidRDefault="00E47CF0"/>
          <w:p w14:paraId="17811730" w14:textId="77777777" w:rsidR="00E47CF0" w:rsidRPr="00753BF0" w:rsidRDefault="00E47CF0">
            <w:pPr>
              <w:rPr>
                <w:b/>
              </w:rPr>
            </w:pPr>
            <w:r w:rsidRPr="00753BF0">
              <w:rPr>
                <w:b/>
              </w:rPr>
              <w:t xml:space="preserve">Development proposals shall demonstrate effective Green and Blue Infrastructure (GBI) design solutions which: </w:t>
            </w:r>
          </w:p>
          <w:p w14:paraId="5343E6E6" w14:textId="77777777" w:rsidR="00E47CF0" w:rsidRPr="00753BF0" w:rsidRDefault="00E47CF0">
            <w:pPr>
              <w:rPr>
                <w:b/>
              </w:rPr>
            </w:pPr>
          </w:p>
          <w:p w14:paraId="59F48E4E" w14:textId="42C3DE11" w:rsidR="00E47CF0" w:rsidRPr="00753BF0" w:rsidRDefault="00E47CF0" w:rsidP="00FA7532">
            <w:pPr>
              <w:ind w:left="463" w:hanging="463"/>
              <w:rPr>
                <w:b/>
              </w:rPr>
            </w:pPr>
            <w:r w:rsidRPr="00FA7532">
              <w:rPr>
                <w:b/>
                <w:strike/>
                <w:color w:val="FF0000"/>
              </w:rPr>
              <w:t>1.</w:t>
            </w:r>
            <w:r w:rsidRPr="00FA7532">
              <w:rPr>
                <w:b/>
                <w:color w:val="00B050"/>
              </w:rPr>
              <w:t xml:space="preserve">a) </w:t>
            </w:r>
            <w:r w:rsidRPr="00753BF0">
              <w:rPr>
                <w:b/>
              </w:rPr>
              <w:t xml:space="preserve">Maximise retention, protection, and integration of existing GBI assets and prioritise those of highest value, quality, and condition within and on the development site </w:t>
            </w:r>
            <w:proofErr w:type="gramStart"/>
            <w:r w:rsidRPr="00753BF0">
              <w:rPr>
                <w:b/>
              </w:rPr>
              <w:t>boundaries;</w:t>
            </w:r>
            <w:proofErr w:type="gramEnd"/>
            <w:r w:rsidRPr="00753BF0">
              <w:rPr>
                <w:b/>
              </w:rPr>
              <w:t xml:space="preserve"> </w:t>
            </w:r>
          </w:p>
          <w:p w14:paraId="00CB1926" w14:textId="6D1B9F22" w:rsidR="00E47CF0" w:rsidRPr="00753BF0" w:rsidRDefault="00E47CF0" w:rsidP="00FA7532">
            <w:pPr>
              <w:ind w:left="463" w:hanging="463"/>
              <w:rPr>
                <w:b/>
              </w:rPr>
            </w:pPr>
            <w:r w:rsidRPr="00F86EF7">
              <w:rPr>
                <w:b/>
                <w:strike/>
                <w:color w:val="FF0000"/>
              </w:rPr>
              <w:lastRenderedPageBreak/>
              <w:t>2.</w:t>
            </w:r>
            <w:r w:rsidRPr="00FA7532">
              <w:rPr>
                <w:b/>
                <w:color w:val="00B050"/>
              </w:rPr>
              <w:t>b)</w:t>
            </w:r>
            <w:r>
              <w:rPr>
                <w:b/>
                <w:color w:val="00B050"/>
              </w:rPr>
              <w:t xml:space="preserve"> </w:t>
            </w:r>
            <w:r w:rsidRPr="00753BF0">
              <w:rPr>
                <w:b/>
              </w:rPr>
              <w:t xml:space="preserve">Deliver overall enhancement to the value, quality, and condition; and extent, diversity, and connectivity of the GBI network within and on the development site </w:t>
            </w:r>
            <w:proofErr w:type="gramStart"/>
            <w:r w:rsidRPr="00753BF0">
              <w:rPr>
                <w:b/>
              </w:rPr>
              <w:t>boundaries;</w:t>
            </w:r>
            <w:proofErr w:type="gramEnd"/>
            <w:r w:rsidRPr="00753BF0">
              <w:rPr>
                <w:b/>
              </w:rPr>
              <w:t xml:space="preserve"> </w:t>
            </w:r>
          </w:p>
          <w:p w14:paraId="35279084" w14:textId="4799AA00" w:rsidR="00E47CF0" w:rsidRPr="00753BF0" w:rsidRDefault="00E47CF0" w:rsidP="00CD3401">
            <w:pPr>
              <w:ind w:left="463" w:hanging="425"/>
              <w:rPr>
                <w:b/>
              </w:rPr>
            </w:pPr>
            <w:r w:rsidRPr="00F86EF7">
              <w:rPr>
                <w:b/>
                <w:strike/>
                <w:color w:val="FF0000"/>
              </w:rPr>
              <w:t>3.</w:t>
            </w:r>
            <w:r w:rsidRPr="00F86EF7">
              <w:rPr>
                <w:b/>
                <w:color w:val="00B050"/>
              </w:rPr>
              <w:t xml:space="preserve">c) </w:t>
            </w:r>
            <w:r w:rsidRPr="00753BF0">
              <w:rPr>
                <w:b/>
              </w:rPr>
              <w:t xml:space="preserve">Deliver effective integration and maximise connectivity with existing GBI assets adjacent to the development site boundaries and with the wider GBI </w:t>
            </w:r>
            <w:proofErr w:type="gramStart"/>
            <w:r w:rsidRPr="00753BF0">
              <w:rPr>
                <w:b/>
              </w:rPr>
              <w:t>network;</w:t>
            </w:r>
            <w:proofErr w:type="gramEnd"/>
            <w:r w:rsidRPr="00753BF0">
              <w:rPr>
                <w:b/>
              </w:rPr>
              <w:t xml:space="preserve"> </w:t>
            </w:r>
          </w:p>
          <w:p w14:paraId="7754B5A3" w14:textId="3AF657D3" w:rsidR="00E47CF0" w:rsidRPr="00753BF0" w:rsidRDefault="00E47CF0" w:rsidP="00CD3401">
            <w:pPr>
              <w:ind w:left="463" w:hanging="463"/>
              <w:rPr>
                <w:b/>
              </w:rPr>
            </w:pPr>
            <w:r w:rsidRPr="00D363DF">
              <w:rPr>
                <w:b/>
                <w:strike/>
                <w:color w:val="FF0000"/>
              </w:rPr>
              <w:t>4.</w:t>
            </w:r>
            <w:r w:rsidRPr="00CD3401">
              <w:rPr>
                <w:b/>
                <w:color w:val="00B050"/>
              </w:rPr>
              <w:t xml:space="preserve">d) </w:t>
            </w:r>
            <w:r w:rsidRPr="00753BF0">
              <w:rPr>
                <w:b/>
              </w:rPr>
              <w:t xml:space="preserve">Maximise opportunities to achieve multi-functionality by integrating GBI functions to deliver combined objectives which benefit Biodiversity, Climate Change and Sustainability, Health and Wellbeing, Sense of Place, and Economy; and, </w:t>
            </w:r>
          </w:p>
          <w:p w14:paraId="12B7C4EE" w14:textId="4F81124D" w:rsidR="00E47CF0" w:rsidRPr="00753BF0" w:rsidRDefault="00E47CF0" w:rsidP="00D363DF">
            <w:pPr>
              <w:ind w:left="463" w:hanging="463"/>
              <w:rPr>
                <w:b/>
              </w:rPr>
            </w:pPr>
            <w:r w:rsidRPr="00D363DF">
              <w:rPr>
                <w:b/>
                <w:strike/>
                <w:color w:val="FF0000"/>
              </w:rPr>
              <w:t>5</w:t>
            </w:r>
            <w:r w:rsidRPr="00D363DF">
              <w:rPr>
                <w:b/>
                <w:bCs/>
                <w:strike/>
                <w:color w:val="FF0000"/>
              </w:rPr>
              <w:t>.</w:t>
            </w:r>
            <w:r w:rsidRPr="00D363DF">
              <w:rPr>
                <w:b/>
                <w:color w:val="FF0000"/>
              </w:rPr>
              <w:t xml:space="preserve"> </w:t>
            </w:r>
            <w:r w:rsidRPr="00D363DF">
              <w:rPr>
                <w:b/>
                <w:color w:val="00B050"/>
              </w:rPr>
              <w:t>e)</w:t>
            </w:r>
            <w:r>
              <w:rPr>
                <w:b/>
                <w:color w:val="00B050"/>
              </w:rPr>
              <w:t xml:space="preserve"> </w:t>
            </w:r>
            <w:r w:rsidRPr="00753BF0">
              <w:rPr>
                <w:b/>
              </w:rPr>
              <w:t>Include long-term management and maintenance proposals to ensure that effective GBI design solutions are deliverable for the lifetime of the proposed development.</w:t>
            </w:r>
          </w:p>
          <w:p w14:paraId="14FB4D26" w14:textId="77777777" w:rsidR="00E47CF0" w:rsidRPr="00753BF0" w:rsidRDefault="00E47CF0">
            <w:pPr>
              <w:rPr>
                <w:b/>
              </w:rPr>
            </w:pPr>
          </w:p>
          <w:p w14:paraId="4C7340D9" w14:textId="77777777" w:rsidR="00E47CF0" w:rsidRPr="00753BF0" w:rsidRDefault="00E47CF0">
            <w:pPr>
              <w:rPr>
                <w:b/>
              </w:rPr>
            </w:pPr>
            <w:r w:rsidRPr="00753BF0">
              <w:rPr>
                <w:b/>
              </w:rPr>
              <w:t xml:space="preserve">Planning applications will require submission of surveys and assessments appropriate to the site and nature of development, to establish a baseline for GBI design solutions. </w:t>
            </w:r>
          </w:p>
          <w:p w14:paraId="1156350D" w14:textId="77777777" w:rsidR="00E47CF0" w:rsidRPr="00753BF0" w:rsidRDefault="00E47CF0">
            <w:pPr>
              <w:rPr>
                <w:b/>
              </w:rPr>
            </w:pPr>
          </w:p>
          <w:p w14:paraId="4F56C3F3" w14:textId="14662C02" w:rsidR="00E47CF0" w:rsidRDefault="00E47CF0">
            <w:r w:rsidRPr="00753BF0">
              <w:rPr>
                <w:b/>
              </w:rPr>
              <w:t>All planning applications for major developments will be required to submit a Green Infrastructure Statement to demonstrate how GBI design solutions</w:t>
            </w:r>
            <w:r w:rsidRPr="00753BF0">
              <w:rPr>
                <w:b/>
                <w:bCs/>
              </w:rPr>
              <w:t xml:space="preserve"> have been considered and accommodated as part of the proposed development.</w:t>
            </w:r>
          </w:p>
        </w:tc>
        <w:tc>
          <w:tcPr>
            <w:tcW w:w="4820" w:type="dxa"/>
          </w:tcPr>
          <w:p w14:paraId="23BA9EC1" w14:textId="78737DF5" w:rsidR="00E47CF0" w:rsidRDefault="00E47CF0">
            <w:r>
              <w:rPr>
                <w:rFonts w:ascii="Arial" w:hAnsi="Arial" w:cs="Arial"/>
              </w:rPr>
              <w:lastRenderedPageBreak/>
              <w:t>Change superseded by AP1/11.</w:t>
            </w:r>
          </w:p>
        </w:tc>
      </w:tr>
      <w:tr w:rsidR="00E47CF0" w14:paraId="53221C6A" w14:textId="77777777" w:rsidTr="00E47CF0">
        <w:tc>
          <w:tcPr>
            <w:tcW w:w="1271" w:type="dxa"/>
          </w:tcPr>
          <w:p w14:paraId="74114AE6" w14:textId="77777777" w:rsidR="00E47CF0" w:rsidRDefault="00E47CF0">
            <w:r>
              <w:t xml:space="preserve">AP0/1 (j) </w:t>
            </w:r>
          </w:p>
          <w:p w14:paraId="00BD5136" w14:textId="6BEAE645" w:rsidR="00E47CF0" w:rsidRDefault="00E47CF0"/>
        </w:tc>
        <w:tc>
          <w:tcPr>
            <w:tcW w:w="7796" w:type="dxa"/>
          </w:tcPr>
          <w:p w14:paraId="73587258" w14:textId="77777777" w:rsidR="00E47CF0" w:rsidRPr="00F3272D" w:rsidRDefault="00E47CF0">
            <w:pPr>
              <w:rPr>
                <w:b/>
                <w:color w:val="FFB469"/>
              </w:rPr>
            </w:pPr>
            <w:r w:rsidRPr="00F3272D">
              <w:rPr>
                <w:b/>
                <w:color w:val="FFB469"/>
              </w:rPr>
              <w:t xml:space="preserve">PSD4: Green and Blue Infrastructure – Trees, Woodlands and Hedgerows </w:t>
            </w:r>
          </w:p>
          <w:p w14:paraId="34ADA419" w14:textId="77777777" w:rsidR="00E47CF0" w:rsidRPr="00F3272D" w:rsidRDefault="00E47CF0">
            <w:pPr>
              <w:rPr>
                <w:b/>
              </w:rPr>
            </w:pPr>
          </w:p>
          <w:p w14:paraId="4274AE98" w14:textId="3F055686" w:rsidR="00E47CF0" w:rsidRPr="00F3272D" w:rsidRDefault="00E47CF0">
            <w:pPr>
              <w:rPr>
                <w:b/>
              </w:rPr>
            </w:pPr>
            <w:r w:rsidRPr="003543CE">
              <w:rPr>
                <w:b/>
                <w:color w:val="00B050"/>
              </w:rPr>
              <w:t>Development</w:t>
            </w:r>
            <w:r w:rsidRPr="003543CE">
              <w:rPr>
                <w:b/>
              </w:rPr>
              <w:t xml:space="preserve"> proposals </w:t>
            </w:r>
            <w:r w:rsidRPr="003543CE">
              <w:rPr>
                <w:b/>
                <w:strike/>
                <w:color w:val="FF0000"/>
              </w:rPr>
              <w:t>developmen</w:t>
            </w:r>
            <w:r w:rsidRPr="003543CE">
              <w:rPr>
                <w:b/>
                <w:strike/>
              </w:rPr>
              <w:t>t</w:t>
            </w:r>
            <w:r w:rsidRPr="003543CE">
              <w:rPr>
                <w:b/>
              </w:rPr>
              <w:t xml:space="preserve"> </w:t>
            </w:r>
            <w:r w:rsidRPr="003543CE">
              <w:rPr>
                <w:b/>
                <w:color w:val="00B050"/>
              </w:rPr>
              <w:t xml:space="preserve">will be required to </w:t>
            </w:r>
            <w:r w:rsidRPr="003543CE">
              <w:rPr>
                <w:b/>
                <w:strike/>
                <w:color w:val="FF0000"/>
              </w:rPr>
              <w:t>shall</w:t>
            </w:r>
            <w:r w:rsidRPr="003543CE">
              <w:rPr>
                <w:b/>
              </w:rPr>
              <w:t>:</w:t>
            </w:r>
            <w:r w:rsidRPr="00F3272D">
              <w:rPr>
                <w:b/>
              </w:rPr>
              <w:t xml:space="preserve"> </w:t>
            </w:r>
          </w:p>
          <w:p w14:paraId="65C542F0" w14:textId="77777777" w:rsidR="00E47CF0" w:rsidRPr="00F3272D" w:rsidRDefault="00E47CF0">
            <w:pPr>
              <w:rPr>
                <w:b/>
              </w:rPr>
            </w:pPr>
          </w:p>
          <w:p w14:paraId="0A261E0E" w14:textId="69C22A9E" w:rsidR="00E47CF0" w:rsidRPr="00F3272D" w:rsidRDefault="00E47CF0" w:rsidP="00734280">
            <w:pPr>
              <w:ind w:left="463" w:hanging="463"/>
              <w:rPr>
                <w:b/>
              </w:rPr>
            </w:pPr>
            <w:r w:rsidRPr="005B1EFC">
              <w:rPr>
                <w:b/>
                <w:strike/>
                <w:color w:val="FF0000"/>
              </w:rPr>
              <w:t>1.</w:t>
            </w:r>
            <w:r w:rsidRPr="00734280">
              <w:rPr>
                <w:b/>
                <w:color w:val="00B050"/>
              </w:rPr>
              <w:t xml:space="preserve">a) </w:t>
            </w:r>
            <w:r w:rsidRPr="00F3272D">
              <w:rPr>
                <w:b/>
              </w:rPr>
              <w:t xml:space="preserve">Maximise retention, protection, and integration of existing trees, woodlands and hedgerows and prioritise those of highest value, quality, and condition within and on the development site </w:t>
            </w:r>
            <w:r w:rsidRPr="00F3272D">
              <w:rPr>
                <w:b/>
              </w:rPr>
              <w:lastRenderedPageBreak/>
              <w:t xml:space="preserve">boundaries through iterative site layout design which avoids potential </w:t>
            </w:r>
            <w:proofErr w:type="gramStart"/>
            <w:r w:rsidRPr="00F3272D">
              <w:rPr>
                <w:b/>
              </w:rPr>
              <w:t>impacts;</w:t>
            </w:r>
            <w:proofErr w:type="gramEnd"/>
            <w:r w:rsidRPr="00F3272D">
              <w:rPr>
                <w:b/>
              </w:rPr>
              <w:t xml:space="preserve"> </w:t>
            </w:r>
          </w:p>
          <w:p w14:paraId="2DFAB1C8" w14:textId="29BBB602" w:rsidR="00E47CF0" w:rsidRPr="00F3272D" w:rsidRDefault="00E47CF0" w:rsidP="00734280">
            <w:pPr>
              <w:ind w:left="463" w:hanging="463"/>
              <w:rPr>
                <w:b/>
              </w:rPr>
            </w:pPr>
            <w:r w:rsidRPr="005B1EFC">
              <w:rPr>
                <w:b/>
                <w:strike/>
                <w:color w:val="FF0000"/>
              </w:rPr>
              <w:t>2.</w:t>
            </w:r>
            <w:r>
              <w:rPr>
                <w:b/>
              </w:rPr>
              <w:t xml:space="preserve"> </w:t>
            </w:r>
            <w:r w:rsidRPr="00734280">
              <w:rPr>
                <w:b/>
                <w:color w:val="00B050"/>
              </w:rPr>
              <w:t>b)</w:t>
            </w:r>
            <w:r>
              <w:rPr>
                <w:b/>
              </w:rPr>
              <w:t xml:space="preserve"> </w:t>
            </w:r>
            <w:r w:rsidRPr="00F3272D">
              <w:rPr>
                <w:b/>
              </w:rPr>
              <w:t xml:space="preserve">Minimise potential impacts to retained trees, woodlands and hedgerows through site specific design, method statements and protection </w:t>
            </w:r>
            <w:proofErr w:type="gramStart"/>
            <w:r w:rsidRPr="00F3272D">
              <w:rPr>
                <w:b/>
              </w:rPr>
              <w:t>measures</w:t>
            </w:r>
            <w:r w:rsidRPr="000F2328">
              <w:rPr>
                <w:b/>
                <w:color w:val="00B050"/>
              </w:rPr>
              <w:t>;</w:t>
            </w:r>
            <w:r w:rsidRPr="000F2328">
              <w:rPr>
                <w:b/>
                <w:strike/>
                <w:color w:val="FF0000"/>
              </w:rPr>
              <w:t>.</w:t>
            </w:r>
            <w:proofErr w:type="gramEnd"/>
          </w:p>
          <w:p w14:paraId="1DE146E1" w14:textId="162EC2A1" w:rsidR="00E47CF0" w:rsidRPr="00F3272D" w:rsidRDefault="00E47CF0" w:rsidP="00B23FA7">
            <w:pPr>
              <w:ind w:left="463" w:hanging="463"/>
              <w:rPr>
                <w:b/>
              </w:rPr>
            </w:pPr>
            <w:r w:rsidRPr="005B1EFC">
              <w:rPr>
                <w:b/>
                <w:strike/>
                <w:color w:val="FF0000"/>
              </w:rPr>
              <w:t>3.</w:t>
            </w:r>
            <w:r>
              <w:rPr>
                <w:b/>
                <w:bCs/>
                <w:color w:val="FF0000"/>
              </w:rPr>
              <w:t xml:space="preserve"> </w:t>
            </w:r>
            <w:r w:rsidRPr="00B23FA7">
              <w:rPr>
                <w:b/>
                <w:color w:val="00B050"/>
              </w:rPr>
              <w:t>c)</w:t>
            </w:r>
            <w:r>
              <w:rPr>
                <w:b/>
              </w:rPr>
              <w:t xml:space="preserve"> </w:t>
            </w:r>
            <w:r w:rsidRPr="00734280">
              <w:rPr>
                <w:b/>
              </w:rPr>
              <w:t>Provide</w:t>
            </w:r>
            <w:r w:rsidRPr="00F3272D">
              <w:rPr>
                <w:b/>
              </w:rPr>
              <w:t xml:space="preserve"> appropriate compensation planting for</w:t>
            </w:r>
            <w:r>
              <w:rPr>
                <w:b/>
              </w:rPr>
              <w:t xml:space="preserve"> </w:t>
            </w:r>
            <w:r w:rsidRPr="00F3272D">
              <w:rPr>
                <w:b/>
              </w:rPr>
              <w:t xml:space="preserve">unavoidable loss of trees, woodlands, and hedgerows to deliver overall enhancement to extent and cover. Opportunities for translocation of existing hedgerows should be considered where </w:t>
            </w:r>
            <w:proofErr w:type="gramStart"/>
            <w:r w:rsidRPr="00F3272D">
              <w:rPr>
                <w:b/>
              </w:rPr>
              <w:t>feasible;</w:t>
            </w:r>
            <w:proofErr w:type="gramEnd"/>
            <w:r w:rsidRPr="00F3272D">
              <w:rPr>
                <w:b/>
              </w:rPr>
              <w:t xml:space="preserve"> </w:t>
            </w:r>
          </w:p>
          <w:p w14:paraId="5F67A464" w14:textId="75A11CB9" w:rsidR="00E47CF0" w:rsidRPr="00F3272D" w:rsidRDefault="00E47CF0" w:rsidP="00B23FA7">
            <w:pPr>
              <w:ind w:left="463" w:hanging="463"/>
              <w:rPr>
                <w:b/>
              </w:rPr>
            </w:pPr>
            <w:r w:rsidRPr="005B1EFC">
              <w:rPr>
                <w:b/>
                <w:strike/>
                <w:color w:val="FF0000"/>
              </w:rPr>
              <w:t>4.</w:t>
            </w:r>
            <w:r>
              <w:rPr>
                <w:b/>
                <w:color w:val="FF0000"/>
              </w:rPr>
              <w:t xml:space="preserve"> </w:t>
            </w:r>
            <w:r>
              <w:rPr>
                <w:b/>
                <w:color w:val="00B050"/>
              </w:rPr>
              <w:t>d)</w:t>
            </w:r>
            <w:r w:rsidRPr="00B23FA7">
              <w:rPr>
                <w:b/>
              </w:rPr>
              <w:t xml:space="preserve"> </w:t>
            </w:r>
            <w:r w:rsidRPr="00F3272D">
              <w:rPr>
                <w:b/>
              </w:rPr>
              <w:t xml:space="preserve">Provide sufficient space and rooting volume within site layout and in relation to adjacent land uses to enable effective growth of existing and newly planted trees, woodlands, and hedgerows to maturity and to avoid potential challenges to retention for the lifetime of the </w:t>
            </w:r>
            <w:proofErr w:type="gramStart"/>
            <w:r w:rsidRPr="00F3272D">
              <w:rPr>
                <w:b/>
              </w:rPr>
              <w:t>development;</w:t>
            </w:r>
            <w:proofErr w:type="gramEnd"/>
            <w:r w:rsidRPr="00F3272D">
              <w:rPr>
                <w:b/>
              </w:rPr>
              <w:t xml:space="preserve"> </w:t>
            </w:r>
          </w:p>
          <w:p w14:paraId="00496EEE" w14:textId="298DFBFD" w:rsidR="00E47CF0" w:rsidRPr="00F3272D" w:rsidRDefault="00E47CF0" w:rsidP="00AE7CB4">
            <w:pPr>
              <w:ind w:left="463" w:hanging="463"/>
              <w:rPr>
                <w:b/>
              </w:rPr>
            </w:pPr>
            <w:r w:rsidRPr="005B1EFC">
              <w:rPr>
                <w:b/>
                <w:strike/>
                <w:color w:val="FF0000"/>
              </w:rPr>
              <w:t>5.</w:t>
            </w:r>
            <w:r w:rsidRPr="00AE7CB4">
              <w:rPr>
                <w:b/>
                <w:bCs/>
                <w:color w:val="FF0000"/>
              </w:rPr>
              <w:t xml:space="preserve"> </w:t>
            </w:r>
            <w:proofErr w:type="gramStart"/>
            <w:r w:rsidRPr="00AE7CB4">
              <w:rPr>
                <w:b/>
                <w:color w:val="00B050"/>
              </w:rPr>
              <w:t>e)</w:t>
            </w:r>
            <w:r w:rsidRPr="00F3272D">
              <w:rPr>
                <w:b/>
              </w:rPr>
              <w:t>Identify</w:t>
            </w:r>
            <w:proofErr w:type="gramEnd"/>
            <w:r w:rsidRPr="00F3272D">
              <w:rPr>
                <w:b/>
              </w:rPr>
              <w:t xml:space="preserve"> and deliver management works to improve the value, quality and condition of existing trees, woodlands, and hedgerows within and on the development site boundaries; and </w:t>
            </w:r>
          </w:p>
          <w:p w14:paraId="79E13A0A" w14:textId="6E5F85C2" w:rsidR="00E47CF0" w:rsidRDefault="00E47CF0" w:rsidP="00617D34">
            <w:pPr>
              <w:ind w:left="463" w:hanging="463"/>
            </w:pPr>
            <w:r w:rsidRPr="005B1EFC">
              <w:rPr>
                <w:b/>
                <w:strike/>
                <w:color w:val="FF0000"/>
              </w:rPr>
              <w:t>6.</w:t>
            </w:r>
            <w:r>
              <w:rPr>
                <w:b/>
              </w:rPr>
              <w:t xml:space="preserve"> </w:t>
            </w:r>
            <w:r w:rsidRPr="00304883">
              <w:rPr>
                <w:b/>
                <w:color w:val="00B050"/>
              </w:rPr>
              <w:t xml:space="preserve">f) </w:t>
            </w:r>
            <w:r w:rsidRPr="00F3272D">
              <w:rPr>
                <w:b/>
              </w:rPr>
              <w:t>Deliver additional planting of trees, woodlands, and hedgerows appropriate to the site and development type that will deliver both long term landscape benefits and net benefits for biodiversity.</w:t>
            </w:r>
          </w:p>
        </w:tc>
        <w:tc>
          <w:tcPr>
            <w:tcW w:w="4820" w:type="dxa"/>
          </w:tcPr>
          <w:p w14:paraId="22523829" w14:textId="624AC032" w:rsidR="00E47CF0" w:rsidRDefault="00E47CF0">
            <w:r>
              <w:lastRenderedPageBreak/>
              <w:t xml:space="preserve">Change agreed. </w:t>
            </w:r>
          </w:p>
        </w:tc>
      </w:tr>
      <w:tr w:rsidR="00E47CF0" w14:paraId="092DC2FE" w14:textId="77777777" w:rsidTr="00E47CF0">
        <w:tc>
          <w:tcPr>
            <w:tcW w:w="1271" w:type="dxa"/>
          </w:tcPr>
          <w:p w14:paraId="7758AF3D" w14:textId="77777777" w:rsidR="00E47CF0" w:rsidRDefault="00E47CF0">
            <w:r>
              <w:t xml:space="preserve">AP0/1 (k) </w:t>
            </w:r>
          </w:p>
          <w:p w14:paraId="51BA156E" w14:textId="2D90DCF4" w:rsidR="00E47CF0" w:rsidRDefault="00E47CF0"/>
        </w:tc>
        <w:tc>
          <w:tcPr>
            <w:tcW w:w="7796" w:type="dxa"/>
          </w:tcPr>
          <w:p w14:paraId="2C427E3C" w14:textId="2389C990" w:rsidR="00E47CF0" w:rsidRPr="00F3272D" w:rsidRDefault="00E47CF0">
            <w:pPr>
              <w:rPr>
                <w:b/>
                <w:color w:val="FFB469"/>
              </w:rPr>
            </w:pPr>
            <w:r w:rsidRPr="00F3272D">
              <w:rPr>
                <w:b/>
                <w:color w:val="FFB469"/>
              </w:rPr>
              <w:t>PSD5: Development and the Circular Economy</w:t>
            </w:r>
          </w:p>
          <w:p w14:paraId="04B89BC0" w14:textId="77777777" w:rsidR="00E47CF0" w:rsidRDefault="00E47CF0"/>
          <w:p w14:paraId="54EABD16" w14:textId="77777777" w:rsidR="00E47CF0" w:rsidRPr="00F3272D" w:rsidRDefault="00E47CF0">
            <w:pPr>
              <w:rPr>
                <w:b/>
              </w:rPr>
            </w:pPr>
            <w:r w:rsidRPr="00F3272D">
              <w:rPr>
                <w:b/>
              </w:rPr>
              <w:t xml:space="preserve">Development proposals will be required to demonstrate, via the submission of a natural materials management plan, how the generation of waste has been minimised and any waste generated managed </w:t>
            </w:r>
            <w:proofErr w:type="gramStart"/>
            <w:r w:rsidRPr="00F3272D">
              <w:rPr>
                <w:b/>
              </w:rPr>
              <w:t>in order to</w:t>
            </w:r>
            <w:proofErr w:type="gramEnd"/>
            <w:r w:rsidRPr="00F3272D">
              <w:rPr>
                <w:b/>
              </w:rPr>
              <w:t xml:space="preserve"> keep resources in use for as long as possible in: </w:t>
            </w:r>
          </w:p>
          <w:p w14:paraId="5406200A" w14:textId="77777777" w:rsidR="00E47CF0" w:rsidRPr="00F3272D" w:rsidRDefault="00E47CF0">
            <w:pPr>
              <w:rPr>
                <w:b/>
              </w:rPr>
            </w:pPr>
          </w:p>
          <w:p w14:paraId="6751617E" w14:textId="6FEC536A" w:rsidR="00E47CF0" w:rsidRPr="00DA2D0B" w:rsidRDefault="00E47CF0" w:rsidP="00880BB2">
            <w:pPr>
              <w:pStyle w:val="ListParagraph"/>
              <w:numPr>
                <w:ilvl w:val="0"/>
                <w:numId w:val="16"/>
              </w:numPr>
              <w:rPr>
                <w:b/>
              </w:rPr>
            </w:pPr>
            <w:r w:rsidRPr="00DA2D0B">
              <w:rPr>
                <w:b/>
              </w:rPr>
              <w:t xml:space="preserve">the layout and design of the </w:t>
            </w:r>
            <w:proofErr w:type="gramStart"/>
            <w:r w:rsidRPr="00DA2D0B">
              <w:rPr>
                <w:b/>
              </w:rPr>
              <w:t>development;</w:t>
            </w:r>
            <w:proofErr w:type="gramEnd"/>
            <w:r w:rsidRPr="00DA2D0B">
              <w:rPr>
                <w:b/>
              </w:rPr>
              <w:t xml:space="preserve"> </w:t>
            </w:r>
          </w:p>
          <w:p w14:paraId="1278D05E" w14:textId="11A02070" w:rsidR="00E47CF0" w:rsidRPr="00DA2D0B" w:rsidRDefault="00E47CF0" w:rsidP="00880BB2">
            <w:pPr>
              <w:pStyle w:val="ListParagraph"/>
              <w:numPr>
                <w:ilvl w:val="0"/>
                <w:numId w:val="16"/>
              </w:numPr>
              <w:rPr>
                <w:b/>
              </w:rPr>
            </w:pPr>
            <w:r w:rsidRPr="00DA2D0B">
              <w:rPr>
                <w:b/>
              </w:rPr>
              <w:lastRenderedPageBreak/>
              <w:t xml:space="preserve">any demolition and construction </w:t>
            </w:r>
            <w:proofErr w:type="gramStart"/>
            <w:r w:rsidRPr="00DA2D0B">
              <w:rPr>
                <w:b/>
              </w:rPr>
              <w:t>phase;</w:t>
            </w:r>
            <w:proofErr w:type="gramEnd"/>
            <w:r w:rsidRPr="00DA2D0B">
              <w:rPr>
                <w:b/>
              </w:rPr>
              <w:t xml:space="preserve"> </w:t>
            </w:r>
          </w:p>
          <w:p w14:paraId="03FB059E" w14:textId="0501554C" w:rsidR="00E47CF0" w:rsidRPr="00DA2D0B" w:rsidRDefault="00E47CF0" w:rsidP="00880BB2">
            <w:pPr>
              <w:pStyle w:val="ListParagraph"/>
              <w:numPr>
                <w:ilvl w:val="0"/>
                <w:numId w:val="16"/>
              </w:numPr>
              <w:rPr>
                <w:b/>
              </w:rPr>
            </w:pPr>
            <w:r w:rsidRPr="00DA2D0B">
              <w:rPr>
                <w:b/>
              </w:rPr>
              <w:t xml:space="preserve">respect of any opportunities for utilising waste for re-use </w:t>
            </w:r>
            <w:proofErr w:type="gramStart"/>
            <w:r w:rsidRPr="00DA2D0B">
              <w:rPr>
                <w:b/>
              </w:rPr>
              <w:t>and  recycling</w:t>
            </w:r>
            <w:proofErr w:type="gramEnd"/>
            <w:r w:rsidRPr="00DA2D0B">
              <w:rPr>
                <w:b/>
              </w:rPr>
              <w:t xml:space="preserve">; </w:t>
            </w:r>
          </w:p>
          <w:p w14:paraId="6AD4FEF7" w14:textId="41FECA0B" w:rsidR="00E47CF0" w:rsidRDefault="00E47CF0" w:rsidP="00880BB2">
            <w:pPr>
              <w:pStyle w:val="ListParagraph"/>
              <w:numPr>
                <w:ilvl w:val="0"/>
                <w:numId w:val="16"/>
              </w:numPr>
            </w:pPr>
            <w:r w:rsidRPr="00DA2D0B">
              <w:rPr>
                <w:b/>
              </w:rPr>
              <w:t>respect of any opportunities for utilising residual waste as a source of fuel.</w:t>
            </w:r>
          </w:p>
        </w:tc>
        <w:tc>
          <w:tcPr>
            <w:tcW w:w="4820" w:type="dxa"/>
          </w:tcPr>
          <w:p w14:paraId="64896B30" w14:textId="0BB82943" w:rsidR="00E47CF0" w:rsidRDefault="00E47CF0">
            <w:r>
              <w:rPr>
                <w:rFonts w:ascii="Arial" w:hAnsi="Arial" w:cs="Arial"/>
              </w:rPr>
              <w:lastRenderedPageBreak/>
              <w:t>Change superseded by AP6/15.</w:t>
            </w:r>
          </w:p>
        </w:tc>
      </w:tr>
      <w:tr w:rsidR="00E47CF0" w14:paraId="3EC85DA9" w14:textId="77777777" w:rsidTr="00E47CF0">
        <w:tc>
          <w:tcPr>
            <w:tcW w:w="1271" w:type="dxa"/>
          </w:tcPr>
          <w:p w14:paraId="3B079DFD" w14:textId="77777777" w:rsidR="00E47CF0" w:rsidRDefault="00E47CF0">
            <w:r>
              <w:t xml:space="preserve">AP0/1 (l) </w:t>
            </w:r>
          </w:p>
          <w:p w14:paraId="2711A339" w14:textId="29794818" w:rsidR="00E47CF0" w:rsidRDefault="00E47CF0"/>
        </w:tc>
        <w:tc>
          <w:tcPr>
            <w:tcW w:w="7796" w:type="dxa"/>
          </w:tcPr>
          <w:p w14:paraId="46640B66" w14:textId="77777777" w:rsidR="00E47CF0" w:rsidRPr="00072BF0" w:rsidRDefault="00E47CF0" w:rsidP="00072BF0">
            <w:pPr>
              <w:pStyle w:val="ListParagraph"/>
              <w:shd w:val="clear" w:color="auto" w:fill="FFFFFF"/>
              <w:ind w:left="0"/>
              <w:rPr>
                <w:rFonts w:ascii="Arial" w:eastAsia="Times New Roman" w:hAnsi="Arial" w:cs="Arial"/>
                <w:b/>
                <w:color w:val="8DD873" w:themeColor="accent6" w:themeTint="99"/>
                <w:lang w:eastAsia="en-GB"/>
              </w:rPr>
            </w:pPr>
            <w:r w:rsidRPr="00072BF0">
              <w:rPr>
                <w:rFonts w:ascii="Arial" w:eastAsia="Times New Roman" w:hAnsi="Arial" w:cs="Arial"/>
                <w:b/>
                <w:color w:val="8DD873" w:themeColor="accent6" w:themeTint="99"/>
                <w:lang w:eastAsia="en-GB"/>
              </w:rPr>
              <w:t>RD3: Farm Diversification</w:t>
            </w:r>
          </w:p>
          <w:p w14:paraId="66D19B2C" w14:textId="77777777" w:rsidR="00E47CF0" w:rsidRDefault="00E47CF0"/>
          <w:p w14:paraId="0E38F11C" w14:textId="4002A3E2" w:rsidR="00E47CF0" w:rsidRPr="00D4475E" w:rsidRDefault="00E47CF0">
            <w:pPr>
              <w:rPr>
                <w:b/>
              </w:rPr>
            </w:pPr>
            <w:r w:rsidRPr="002A0EAE">
              <w:rPr>
                <w:b/>
                <w:color w:val="00B050"/>
              </w:rPr>
              <w:t>Development</w:t>
            </w:r>
            <w:r>
              <w:rPr>
                <w:b/>
              </w:rPr>
              <w:t xml:space="preserve"> </w:t>
            </w:r>
            <w:proofErr w:type="spellStart"/>
            <w:r w:rsidRPr="004C020D">
              <w:rPr>
                <w:b/>
                <w:strike/>
                <w:color w:val="FF0000"/>
              </w:rPr>
              <w:t>P</w:t>
            </w:r>
            <w:r w:rsidRPr="002A0EAE">
              <w:rPr>
                <w:b/>
                <w:color w:val="00B050"/>
              </w:rPr>
              <w:t>p</w:t>
            </w:r>
            <w:r w:rsidRPr="00D4475E">
              <w:rPr>
                <w:b/>
              </w:rPr>
              <w:t>roposals</w:t>
            </w:r>
            <w:proofErr w:type="spellEnd"/>
            <w:r w:rsidRPr="00D4475E">
              <w:rPr>
                <w:b/>
              </w:rPr>
              <w:t xml:space="preserve"> for farm diversification </w:t>
            </w:r>
            <w:r w:rsidRPr="004C020D">
              <w:rPr>
                <w:b/>
                <w:strike/>
                <w:color w:val="FF0000"/>
              </w:rPr>
              <w:t>developments</w:t>
            </w:r>
            <w:r w:rsidRPr="00D4475E">
              <w:rPr>
                <w:b/>
              </w:rPr>
              <w:t xml:space="preserve"> which strengthen the rural economy will be permitted where: </w:t>
            </w:r>
          </w:p>
          <w:p w14:paraId="109C1B2E" w14:textId="77777777" w:rsidR="00E47CF0" w:rsidRPr="00D4475E" w:rsidRDefault="00E47CF0">
            <w:pPr>
              <w:rPr>
                <w:b/>
              </w:rPr>
            </w:pPr>
          </w:p>
          <w:p w14:paraId="42EC5EA3" w14:textId="7CDE7626" w:rsidR="00E47CF0" w:rsidRPr="00D4475E" w:rsidRDefault="00E47CF0" w:rsidP="00880BB2">
            <w:pPr>
              <w:pStyle w:val="ListParagraph"/>
              <w:numPr>
                <w:ilvl w:val="0"/>
                <w:numId w:val="17"/>
              </w:numPr>
              <w:rPr>
                <w:b/>
              </w:rPr>
            </w:pPr>
            <w:r w:rsidRPr="00D4475E">
              <w:rPr>
                <w:b/>
              </w:rPr>
              <w:t xml:space="preserve">It is compatible with, complements and supports the principal agricultural activities of the existing working </w:t>
            </w:r>
            <w:proofErr w:type="gramStart"/>
            <w:r w:rsidRPr="00D4475E">
              <w:rPr>
                <w:b/>
              </w:rPr>
              <w:t>farm;</w:t>
            </w:r>
            <w:proofErr w:type="gramEnd"/>
            <w:r w:rsidRPr="00D4475E">
              <w:rPr>
                <w:b/>
              </w:rPr>
              <w:t xml:space="preserve"> </w:t>
            </w:r>
          </w:p>
          <w:p w14:paraId="2E9B49B5" w14:textId="752E6945" w:rsidR="00E47CF0" w:rsidRPr="00D4475E" w:rsidRDefault="00E47CF0" w:rsidP="00880BB2">
            <w:pPr>
              <w:pStyle w:val="ListParagraph"/>
              <w:numPr>
                <w:ilvl w:val="0"/>
                <w:numId w:val="17"/>
              </w:numPr>
              <w:rPr>
                <w:b/>
              </w:rPr>
            </w:pPr>
            <w:r w:rsidRPr="00D4475E">
              <w:rPr>
                <w:b/>
              </w:rPr>
              <w:t xml:space="preserve">It is of a scale and nature appropriate to the existing farm </w:t>
            </w:r>
            <w:proofErr w:type="gramStart"/>
            <w:r w:rsidRPr="00D4475E">
              <w:rPr>
                <w:b/>
              </w:rPr>
              <w:t>operation;</w:t>
            </w:r>
            <w:proofErr w:type="gramEnd"/>
            <w:r w:rsidRPr="00D4475E">
              <w:rPr>
                <w:b/>
              </w:rPr>
              <w:t xml:space="preserve"> </w:t>
            </w:r>
          </w:p>
          <w:p w14:paraId="093562EC" w14:textId="7C7024A3" w:rsidR="00E47CF0" w:rsidRPr="00D4475E" w:rsidRDefault="00E47CF0" w:rsidP="00880BB2">
            <w:pPr>
              <w:pStyle w:val="ListParagraph"/>
              <w:numPr>
                <w:ilvl w:val="0"/>
                <w:numId w:val="17"/>
              </w:numPr>
              <w:rPr>
                <w:b/>
              </w:rPr>
            </w:pPr>
            <w:r w:rsidRPr="00D4475E">
              <w:rPr>
                <w:b/>
              </w:rPr>
              <w:t xml:space="preserve">It has appropriate regard to the highways and transport infrastructure; </w:t>
            </w:r>
            <w:r w:rsidRPr="002A0EAE">
              <w:rPr>
                <w:b/>
                <w:color w:val="00B050"/>
              </w:rPr>
              <w:t>and</w:t>
            </w:r>
          </w:p>
          <w:p w14:paraId="74669C82" w14:textId="693B95E6" w:rsidR="00E47CF0" w:rsidRPr="00D4475E" w:rsidRDefault="00E47CF0" w:rsidP="00880BB2">
            <w:pPr>
              <w:pStyle w:val="ListParagraph"/>
              <w:numPr>
                <w:ilvl w:val="0"/>
                <w:numId w:val="17"/>
              </w:numPr>
              <w:rPr>
                <w:b/>
              </w:rPr>
            </w:pPr>
            <w:r w:rsidRPr="00D4475E">
              <w:rPr>
                <w:b/>
              </w:rPr>
              <w:t xml:space="preserve">It would not have an adverse impact on the character, setting and appearance of the area and the surrounding landscape. </w:t>
            </w:r>
          </w:p>
          <w:p w14:paraId="52641339" w14:textId="77777777" w:rsidR="00E47CF0" w:rsidRPr="00D4475E" w:rsidRDefault="00E47CF0">
            <w:pPr>
              <w:rPr>
                <w:b/>
              </w:rPr>
            </w:pPr>
          </w:p>
          <w:p w14:paraId="6AAF82F8" w14:textId="1F8F2AA7" w:rsidR="00E47CF0" w:rsidRDefault="00E47CF0">
            <w:r w:rsidRPr="00D4475E">
              <w:rPr>
                <w:b/>
              </w:rPr>
              <w:t>Proposals should give priority to the conversion of suitable existing buildings on the working farm. Where justified, new buildings will be permitted where they are integrated with or linked to the existing working farm complex and not detrimental to the respective character and appearance of the area and surrounding landscape.</w:t>
            </w:r>
          </w:p>
        </w:tc>
        <w:tc>
          <w:tcPr>
            <w:tcW w:w="4820" w:type="dxa"/>
          </w:tcPr>
          <w:p w14:paraId="39261516" w14:textId="78184B2F" w:rsidR="00E47CF0" w:rsidRDefault="00E47CF0" w:rsidP="009303B2">
            <w:r>
              <w:t>Change is agreed.</w:t>
            </w:r>
          </w:p>
          <w:p w14:paraId="5205C018" w14:textId="77777777" w:rsidR="00E47CF0" w:rsidRDefault="00E47CF0"/>
        </w:tc>
      </w:tr>
      <w:tr w:rsidR="00E47CF0" w14:paraId="1C9E6C1A" w14:textId="77777777" w:rsidTr="00E47CF0">
        <w:tc>
          <w:tcPr>
            <w:tcW w:w="1271" w:type="dxa"/>
          </w:tcPr>
          <w:p w14:paraId="6DF4FFF7" w14:textId="77777777" w:rsidR="00E47CF0" w:rsidRDefault="00E47CF0">
            <w:r>
              <w:t xml:space="preserve">AP0/1 (m) </w:t>
            </w:r>
          </w:p>
          <w:p w14:paraId="7280C641" w14:textId="2CCF9730" w:rsidR="00E47CF0" w:rsidRDefault="00E47CF0"/>
        </w:tc>
        <w:tc>
          <w:tcPr>
            <w:tcW w:w="7796" w:type="dxa"/>
          </w:tcPr>
          <w:p w14:paraId="5FA9DAC1" w14:textId="77777777" w:rsidR="00E47CF0" w:rsidRPr="0015424F" w:rsidRDefault="00E47CF0">
            <w:pPr>
              <w:rPr>
                <w:b/>
                <w:color w:val="8DD873" w:themeColor="accent6" w:themeTint="99"/>
              </w:rPr>
            </w:pPr>
            <w:r w:rsidRPr="0015424F">
              <w:rPr>
                <w:b/>
                <w:color w:val="8DD873" w:themeColor="accent6" w:themeTint="99"/>
              </w:rPr>
              <w:t xml:space="preserve">NE1: Regional and Local Designations </w:t>
            </w:r>
          </w:p>
          <w:p w14:paraId="55267A98" w14:textId="77777777" w:rsidR="00E47CF0" w:rsidRDefault="00E47CF0"/>
          <w:p w14:paraId="0E6447A1" w14:textId="77777777" w:rsidR="00E47CF0" w:rsidRPr="0015424F" w:rsidRDefault="00E47CF0">
            <w:pPr>
              <w:rPr>
                <w:b/>
              </w:rPr>
            </w:pPr>
            <w:r w:rsidRPr="0015424F">
              <w:rPr>
                <w:b/>
              </w:rPr>
              <w:t>Development proposals that will result in adverse effects to a Local Nature Reserves (LNR), Site of Importance for Nature Conservation (SINC), and/or Regionally Important Geological/Geomorphological Site (RIGS), will only be permitted where it can be demonstrated that:</w:t>
            </w:r>
          </w:p>
          <w:p w14:paraId="3B592EEE" w14:textId="77777777" w:rsidR="00E47CF0" w:rsidRPr="0015424F" w:rsidRDefault="00E47CF0">
            <w:pPr>
              <w:rPr>
                <w:b/>
              </w:rPr>
            </w:pPr>
          </w:p>
          <w:p w14:paraId="44C51C92" w14:textId="111C361F" w:rsidR="00E47CF0" w:rsidRPr="0015424F" w:rsidRDefault="00E47CF0" w:rsidP="005B1EFC">
            <w:pPr>
              <w:ind w:left="463" w:hanging="463"/>
              <w:rPr>
                <w:b/>
              </w:rPr>
            </w:pPr>
            <w:proofErr w:type="spellStart"/>
            <w:r w:rsidRPr="005B1EFC">
              <w:rPr>
                <w:b/>
                <w:strike/>
                <w:color w:val="FF0000"/>
              </w:rPr>
              <w:t>i</w:t>
            </w:r>
            <w:proofErr w:type="spellEnd"/>
            <w:r w:rsidRPr="005B1EFC">
              <w:rPr>
                <w:b/>
                <w:strike/>
                <w:color w:val="FF0000"/>
              </w:rPr>
              <w:t>.</w:t>
            </w:r>
            <w:r w:rsidRPr="005B1EFC">
              <w:rPr>
                <w:b/>
                <w:bCs/>
                <w:color w:val="FF0000"/>
              </w:rPr>
              <w:t xml:space="preserve"> </w:t>
            </w:r>
            <w:r>
              <w:rPr>
                <w:b/>
                <w:color w:val="FF0000"/>
              </w:rPr>
              <w:t xml:space="preserve"> </w:t>
            </w:r>
            <w:r w:rsidRPr="005B1EFC">
              <w:rPr>
                <w:b/>
                <w:color w:val="00B050"/>
              </w:rPr>
              <w:t xml:space="preserve">a) </w:t>
            </w:r>
            <w:r w:rsidRPr="005B1EFC">
              <w:rPr>
                <w:b/>
              </w:rPr>
              <w:t>All</w:t>
            </w:r>
            <w:r w:rsidRPr="0015424F">
              <w:rPr>
                <w:b/>
              </w:rPr>
              <w:t xml:space="preserve"> adverse impacts are addressed in accordance with the mitigation </w:t>
            </w:r>
            <w:proofErr w:type="gramStart"/>
            <w:r w:rsidRPr="0015424F">
              <w:rPr>
                <w:b/>
              </w:rPr>
              <w:t>hierarchy;</w:t>
            </w:r>
            <w:proofErr w:type="gramEnd"/>
          </w:p>
          <w:p w14:paraId="146C55BC" w14:textId="62730195" w:rsidR="00E47CF0" w:rsidRPr="0015424F" w:rsidRDefault="00E47CF0" w:rsidP="00A65D3F">
            <w:pPr>
              <w:ind w:left="463" w:hanging="463"/>
              <w:rPr>
                <w:b/>
              </w:rPr>
            </w:pPr>
            <w:r w:rsidRPr="006C15BE">
              <w:rPr>
                <w:b/>
                <w:strike/>
                <w:color w:val="FF0000"/>
              </w:rPr>
              <w:t>ii.</w:t>
            </w:r>
            <w:r>
              <w:rPr>
                <w:b/>
                <w:bCs/>
                <w:strike/>
                <w:color w:val="FF0000"/>
              </w:rPr>
              <w:t xml:space="preserve"> </w:t>
            </w:r>
            <w:r w:rsidRPr="006C15BE">
              <w:rPr>
                <w:b/>
                <w:color w:val="00B050"/>
              </w:rPr>
              <w:t>b)</w:t>
            </w:r>
            <w:r>
              <w:rPr>
                <w:b/>
              </w:rPr>
              <w:t xml:space="preserve"> </w:t>
            </w:r>
            <w:r w:rsidRPr="00302F55">
              <w:rPr>
                <w:b/>
              </w:rPr>
              <w:t>Where</w:t>
            </w:r>
            <w:r w:rsidRPr="0015424F">
              <w:rPr>
                <w:b/>
              </w:rPr>
              <w:t xml:space="preserve"> this is not feasible, ensure sufficient compensatory measures are put in place which address all potential adverse impacts upon these sites resulting from the proposal; or </w:t>
            </w:r>
          </w:p>
          <w:p w14:paraId="6425E56F" w14:textId="287893FE" w:rsidR="00E47CF0" w:rsidRPr="0015424F" w:rsidRDefault="00E47CF0" w:rsidP="00A65D3F">
            <w:pPr>
              <w:ind w:left="463" w:hanging="463"/>
              <w:rPr>
                <w:b/>
              </w:rPr>
            </w:pPr>
            <w:r w:rsidRPr="00C3665D">
              <w:rPr>
                <w:b/>
                <w:strike/>
                <w:color w:val="FF0000"/>
              </w:rPr>
              <w:t>iii.</w:t>
            </w:r>
            <w:r>
              <w:rPr>
                <w:b/>
                <w:bCs/>
                <w:color w:val="FF0000"/>
              </w:rPr>
              <w:t xml:space="preserve"> </w:t>
            </w:r>
            <w:r w:rsidRPr="00A65D3F">
              <w:rPr>
                <w:b/>
                <w:color w:val="00B050"/>
              </w:rPr>
              <w:t>c)</w:t>
            </w:r>
            <w:r>
              <w:rPr>
                <w:b/>
                <w:color w:val="00B050"/>
              </w:rPr>
              <w:t xml:space="preserve"> </w:t>
            </w:r>
            <w:r w:rsidRPr="0015424F">
              <w:rPr>
                <w:b/>
              </w:rPr>
              <w:t>In exceptional circumstances, where the reasons for the development and/or land use change clearly outweighs the need to safeguard conservational interests of the site.</w:t>
            </w:r>
          </w:p>
          <w:p w14:paraId="508961D0" w14:textId="77777777" w:rsidR="00E47CF0" w:rsidRPr="0015424F" w:rsidRDefault="00E47CF0" w:rsidP="006A2307">
            <w:pPr>
              <w:ind w:left="452" w:hanging="452"/>
              <w:rPr>
                <w:b/>
              </w:rPr>
            </w:pPr>
          </w:p>
          <w:p w14:paraId="5142951D" w14:textId="19B84E76" w:rsidR="00E47CF0" w:rsidRDefault="00E47CF0" w:rsidP="00163A89">
            <w:r w:rsidRPr="00B40FC3">
              <w:rPr>
                <w:b/>
              </w:rPr>
              <w:t>Development proposals</w:t>
            </w:r>
            <w:r w:rsidRPr="0015424F">
              <w:rPr>
                <w:b/>
              </w:rPr>
              <w:t xml:space="preserve"> must not cause any significant loss of habitats or populations of species, locally or nationally, and must provide net benefits for biodiversity.</w:t>
            </w:r>
          </w:p>
        </w:tc>
        <w:tc>
          <w:tcPr>
            <w:tcW w:w="4820" w:type="dxa"/>
          </w:tcPr>
          <w:p w14:paraId="3C4832CA" w14:textId="1E8133F6" w:rsidR="00E47CF0" w:rsidRDefault="00E47CF0">
            <w:r>
              <w:rPr>
                <w:rFonts w:ascii="Arial" w:hAnsi="Arial" w:cs="Arial"/>
              </w:rPr>
              <w:lastRenderedPageBreak/>
              <w:t>Change superseded by AP5/2.</w:t>
            </w:r>
          </w:p>
        </w:tc>
      </w:tr>
      <w:tr w:rsidR="00E47CF0" w14:paraId="217F2A5D" w14:textId="77777777" w:rsidTr="00E47CF0">
        <w:tc>
          <w:tcPr>
            <w:tcW w:w="1271" w:type="dxa"/>
          </w:tcPr>
          <w:p w14:paraId="2F88191B" w14:textId="77777777" w:rsidR="00E47CF0" w:rsidRDefault="00E47CF0">
            <w:r>
              <w:t xml:space="preserve">AP0/1 (n) </w:t>
            </w:r>
          </w:p>
          <w:p w14:paraId="27662D71" w14:textId="32E7D771" w:rsidR="00E47CF0" w:rsidRDefault="00E47CF0"/>
        </w:tc>
        <w:tc>
          <w:tcPr>
            <w:tcW w:w="7796" w:type="dxa"/>
          </w:tcPr>
          <w:p w14:paraId="146885C6" w14:textId="77777777" w:rsidR="00E47CF0" w:rsidRPr="0015424F" w:rsidRDefault="00E47CF0">
            <w:pPr>
              <w:rPr>
                <w:b/>
                <w:color w:val="8DD873" w:themeColor="accent6" w:themeTint="99"/>
              </w:rPr>
            </w:pPr>
            <w:r w:rsidRPr="0015424F">
              <w:rPr>
                <w:b/>
                <w:color w:val="8DD873" w:themeColor="accent6" w:themeTint="99"/>
              </w:rPr>
              <w:t xml:space="preserve">NE2: Biodiversity </w:t>
            </w:r>
          </w:p>
          <w:p w14:paraId="30B3C23F" w14:textId="77777777" w:rsidR="00E47CF0" w:rsidRDefault="00E47CF0"/>
          <w:p w14:paraId="355BADBE" w14:textId="77777777" w:rsidR="00E47CF0" w:rsidRPr="0015424F" w:rsidRDefault="00E47CF0">
            <w:pPr>
              <w:rPr>
                <w:b/>
              </w:rPr>
            </w:pPr>
            <w:r w:rsidRPr="0015424F">
              <w:rPr>
                <w:b/>
              </w:rPr>
              <w:t xml:space="preserve">Development proposals must maintain and enhance biodiversity in accordance with Section 6 of the Environment (Wales) Act 2016. </w:t>
            </w:r>
          </w:p>
          <w:p w14:paraId="418F34C7" w14:textId="77777777" w:rsidR="00E47CF0" w:rsidRPr="0015424F" w:rsidRDefault="00E47CF0">
            <w:pPr>
              <w:rPr>
                <w:b/>
              </w:rPr>
            </w:pPr>
          </w:p>
          <w:p w14:paraId="5C0205FE" w14:textId="77777777" w:rsidR="00E47CF0" w:rsidRPr="0015424F" w:rsidRDefault="00E47CF0">
            <w:pPr>
              <w:rPr>
                <w:b/>
              </w:rPr>
            </w:pPr>
            <w:r w:rsidRPr="0015424F">
              <w:rPr>
                <w:b/>
              </w:rPr>
              <w:t>Proposals will not be permitted where they would result in an adverse impact on priority species and habitats, and features of recognised importance to the conservation of biodiversity, except where it can be demonstrated that:</w:t>
            </w:r>
          </w:p>
          <w:p w14:paraId="01F1F4F1" w14:textId="77777777" w:rsidR="00E47CF0" w:rsidRPr="0015424F" w:rsidRDefault="00E47CF0">
            <w:pPr>
              <w:rPr>
                <w:b/>
              </w:rPr>
            </w:pPr>
          </w:p>
          <w:p w14:paraId="7178E1DC" w14:textId="5B8819A5" w:rsidR="00E47CF0" w:rsidRPr="0015424F" w:rsidRDefault="00E47CF0" w:rsidP="00A65D3F">
            <w:pPr>
              <w:ind w:left="463" w:hanging="463"/>
              <w:rPr>
                <w:b/>
              </w:rPr>
            </w:pPr>
            <w:proofErr w:type="spellStart"/>
            <w:r w:rsidRPr="00BA3E64">
              <w:rPr>
                <w:b/>
                <w:strike/>
                <w:color w:val="FF0000"/>
              </w:rPr>
              <w:t>i</w:t>
            </w:r>
            <w:proofErr w:type="spellEnd"/>
            <w:r w:rsidRPr="00A65D3F">
              <w:rPr>
                <w:b/>
                <w:color w:val="FF0000"/>
              </w:rPr>
              <w:t>.</w:t>
            </w:r>
            <w:r>
              <w:rPr>
                <w:b/>
                <w:bCs/>
                <w:color w:val="FF0000"/>
              </w:rPr>
              <w:t xml:space="preserve"> </w:t>
            </w:r>
            <w:r>
              <w:rPr>
                <w:b/>
                <w:color w:val="FF0000"/>
              </w:rPr>
              <w:t xml:space="preserve"> </w:t>
            </w:r>
            <w:r w:rsidRPr="00A65D3F">
              <w:rPr>
                <w:b/>
                <w:color w:val="00B050"/>
              </w:rPr>
              <w:t xml:space="preserve">a) </w:t>
            </w:r>
            <w:r w:rsidRPr="0015424F">
              <w:rPr>
                <w:b/>
              </w:rPr>
              <w:t xml:space="preserve">All adverse impacts are addressed in accordance with the mitigation </w:t>
            </w:r>
            <w:proofErr w:type="gramStart"/>
            <w:r w:rsidRPr="0015424F">
              <w:rPr>
                <w:b/>
              </w:rPr>
              <w:t>hierarchy;</w:t>
            </w:r>
            <w:proofErr w:type="gramEnd"/>
          </w:p>
          <w:p w14:paraId="1EAB459A" w14:textId="2064E7F4" w:rsidR="00E47CF0" w:rsidRPr="0015424F" w:rsidRDefault="00E47CF0" w:rsidP="00DF3304">
            <w:pPr>
              <w:ind w:left="463" w:hanging="463"/>
              <w:rPr>
                <w:b/>
              </w:rPr>
            </w:pPr>
            <w:r w:rsidRPr="00BA3E64">
              <w:rPr>
                <w:b/>
                <w:strike/>
                <w:color w:val="FF0000"/>
              </w:rPr>
              <w:t>ii</w:t>
            </w:r>
            <w:r w:rsidRPr="00DF3304">
              <w:rPr>
                <w:b/>
                <w:bCs/>
                <w:color w:val="FF0000"/>
              </w:rPr>
              <w:t xml:space="preserve"> </w:t>
            </w:r>
            <w:r w:rsidRPr="00DF3304">
              <w:rPr>
                <w:b/>
                <w:color w:val="00B050"/>
              </w:rPr>
              <w:t>b)</w:t>
            </w:r>
            <w:r>
              <w:rPr>
                <w:b/>
              </w:rPr>
              <w:t xml:space="preserve"> </w:t>
            </w:r>
            <w:r w:rsidRPr="00A65D3F">
              <w:rPr>
                <w:b/>
              </w:rPr>
              <w:t>Where</w:t>
            </w:r>
            <w:r w:rsidRPr="0015424F">
              <w:rPr>
                <w:b/>
              </w:rPr>
              <w:t xml:space="preserve"> this is not feasible, ensure sufficient compensatory measures are put in place which address all potential adverse impact upon biodiversity resulting from the proposals; and</w:t>
            </w:r>
          </w:p>
          <w:p w14:paraId="234FAFF9" w14:textId="778934D6" w:rsidR="00E47CF0" w:rsidRPr="0015424F" w:rsidRDefault="00E47CF0" w:rsidP="00DF3304">
            <w:pPr>
              <w:ind w:left="463" w:hanging="463"/>
              <w:rPr>
                <w:b/>
              </w:rPr>
            </w:pPr>
            <w:r w:rsidRPr="00BA3E64">
              <w:rPr>
                <w:b/>
                <w:bCs/>
                <w:strike/>
                <w:color w:val="FF0000"/>
              </w:rPr>
              <w:t xml:space="preserve">iii </w:t>
            </w:r>
            <w:r w:rsidRPr="00DF3304">
              <w:rPr>
                <w:b/>
                <w:bCs/>
                <w:color w:val="00B050"/>
              </w:rPr>
              <w:t>c</w:t>
            </w:r>
            <w:r w:rsidRPr="00DF3304">
              <w:rPr>
                <w:b/>
                <w:color w:val="00B050"/>
              </w:rPr>
              <w:t xml:space="preserve">) </w:t>
            </w:r>
            <w:r w:rsidRPr="0015424F">
              <w:rPr>
                <w:b/>
              </w:rPr>
              <w:t xml:space="preserve">In exceptional circumstances, where the reasons for the development and/or land use change clearly outweighs the need </w:t>
            </w:r>
            <w:r w:rsidRPr="0015424F">
              <w:rPr>
                <w:b/>
              </w:rPr>
              <w:lastRenderedPageBreak/>
              <w:t xml:space="preserve">to safeguard the biodiversity and nature conservation interests of the site. </w:t>
            </w:r>
          </w:p>
          <w:p w14:paraId="0865D6EE" w14:textId="77777777" w:rsidR="00E47CF0" w:rsidRPr="0015424F" w:rsidRDefault="00E47CF0">
            <w:pPr>
              <w:rPr>
                <w:b/>
              </w:rPr>
            </w:pPr>
          </w:p>
          <w:p w14:paraId="15EA06D8" w14:textId="431E9C7A" w:rsidR="00E47CF0" w:rsidRDefault="00E47CF0">
            <w:r w:rsidRPr="0015424F">
              <w:rPr>
                <w:b/>
              </w:rPr>
              <w:t>Development proposals must not cause any significant loss of habitats or populations of species, locally or nationally, and must provide net benefits for biodiversity.</w:t>
            </w:r>
          </w:p>
        </w:tc>
        <w:tc>
          <w:tcPr>
            <w:tcW w:w="4820" w:type="dxa"/>
          </w:tcPr>
          <w:p w14:paraId="3B6975C5" w14:textId="1593A253" w:rsidR="00E47CF0" w:rsidRDefault="00E47CF0">
            <w:r>
              <w:rPr>
                <w:rFonts w:ascii="Arial" w:hAnsi="Arial" w:cs="Arial"/>
              </w:rPr>
              <w:lastRenderedPageBreak/>
              <w:t>Change superseded by AP5/3.</w:t>
            </w:r>
          </w:p>
        </w:tc>
      </w:tr>
      <w:tr w:rsidR="00E47CF0" w14:paraId="69FBA379" w14:textId="77777777" w:rsidTr="00E47CF0">
        <w:tc>
          <w:tcPr>
            <w:tcW w:w="1271" w:type="dxa"/>
          </w:tcPr>
          <w:p w14:paraId="39E48F38" w14:textId="77777777" w:rsidR="00E47CF0" w:rsidRDefault="00E47CF0">
            <w:r>
              <w:t xml:space="preserve">AP0/1 (o) </w:t>
            </w:r>
          </w:p>
          <w:p w14:paraId="466A9FD4" w14:textId="26712B03" w:rsidR="00E47CF0" w:rsidRDefault="00E47CF0"/>
        </w:tc>
        <w:tc>
          <w:tcPr>
            <w:tcW w:w="7796" w:type="dxa"/>
          </w:tcPr>
          <w:p w14:paraId="1569C5C6" w14:textId="77777777" w:rsidR="00E47CF0" w:rsidRPr="00A948C9" w:rsidRDefault="00E47CF0" w:rsidP="00A948C9">
            <w:pPr>
              <w:pStyle w:val="ListParagraph"/>
              <w:ind w:left="0" w:right="147"/>
              <w:rPr>
                <w:rFonts w:ascii="Arial" w:hAnsi="Arial" w:cs="Arial"/>
                <w:b/>
                <w:color w:val="8DD873" w:themeColor="accent6" w:themeTint="99"/>
              </w:rPr>
            </w:pPr>
            <w:r w:rsidRPr="00A948C9">
              <w:rPr>
                <w:rFonts w:ascii="Arial" w:hAnsi="Arial" w:cs="Arial"/>
                <w:b/>
                <w:color w:val="8DD873" w:themeColor="accent6" w:themeTint="99"/>
              </w:rPr>
              <w:t xml:space="preserve">NE3: Corridors, Networks and Features of Distinctiveness </w:t>
            </w:r>
          </w:p>
          <w:p w14:paraId="2031111A" w14:textId="77777777" w:rsidR="00E47CF0" w:rsidRDefault="00E47CF0"/>
          <w:p w14:paraId="2AED7842" w14:textId="58E6900C" w:rsidR="00E47CF0" w:rsidRPr="00690982" w:rsidRDefault="00E47CF0">
            <w:pPr>
              <w:rPr>
                <w:b/>
              </w:rPr>
            </w:pPr>
            <w:r w:rsidRPr="00690982">
              <w:rPr>
                <w:b/>
              </w:rPr>
              <w:t xml:space="preserve">Development proposals will be expected to maintain and enhance ecological corridors, networks, and features of distinctiveness. Proposals which include provision for the retention and appropriate management of such features will be supported. </w:t>
            </w:r>
          </w:p>
          <w:p w14:paraId="512DA349" w14:textId="77777777" w:rsidR="00E47CF0" w:rsidRPr="00690982" w:rsidRDefault="00E47CF0">
            <w:pPr>
              <w:rPr>
                <w:b/>
              </w:rPr>
            </w:pPr>
          </w:p>
          <w:p w14:paraId="4A3072C7" w14:textId="77777777" w:rsidR="00E47CF0" w:rsidRPr="00690982" w:rsidRDefault="00E47CF0">
            <w:pPr>
              <w:rPr>
                <w:b/>
              </w:rPr>
            </w:pPr>
            <w:r w:rsidRPr="00690982">
              <w:rPr>
                <w:b/>
              </w:rPr>
              <w:t xml:space="preserve">Proposals that result in an adverse effect on the connectivity or integrity of ecological corridors, networks or features of distinctiveness will only be permitted where: </w:t>
            </w:r>
          </w:p>
          <w:p w14:paraId="6264BB7A" w14:textId="77777777" w:rsidR="00E47CF0" w:rsidRPr="00690982" w:rsidRDefault="00E47CF0">
            <w:pPr>
              <w:rPr>
                <w:b/>
              </w:rPr>
            </w:pPr>
          </w:p>
          <w:p w14:paraId="1E08A4DE" w14:textId="6FE25F5F" w:rsidR="00E47CF0" w:rsidRPr="00690982" w:rsidRDefault="00E47CF0" w:rsidP="00671B91">
            <w:pPr>
              <w:ind w:left="463" w:hanging="463"/>
              <w:rPr>
                <w:b/>
              </w:rPr>
            </w:pPr>
            <w:r w:rsidRPr="00947F4D">
              <w:rPr>
                <w:b/>
                <w:strike/>
                <w:color w:val="FF0000"/>
              </w:rPr>
              <w:t>1.</w:t>
            </w:r>
            <w:r w:rsidRPr="00671B91">
              <w:rPr>
                <w:b/>
                <w:color w:val="00B050"/>
              </w:rPr>
              <w:t xml:space="preserve">a) </w:t>
            </w:r>
            <w:r w:rsidRPr="00690982">
              <w:rPr>
                <w:b/>
              </w:rPr>
              <w:t xml:space="preserve">All adverse impacts are addressed in accordance with the mitigation </w:t>
            </w:r>
            <w:proofErr w:type="gramStart"/>
            <w:r w:rsidRPr="00690982">
              <w:rPr>
                <w:b/>
              </w:rPr>
              <w:t>hierarchy;</w:t>
            </w:r>
            <w:proofErr w:type="gramEnd"/>
          </w:p>
          <w:p w14:paraId="435078EE" w14:textId="38C488D5" w:rsidR="00E47CF0" w:rsidRPr="00690982" w:rsidRDefault="00E47CF0" w:rsidP="00671B91">
            <w:pPr>
              <w:ind w:left="463" w:hanging="463"/>
              <w:rPr>
                <w:b/>
              </w:rPr>
            </w:pPr>
            <w:r w:rsidRPr="00947F4D">
              <w:rPr>
                <w:b/>
                <w:strike/>
                <w:color w:val="FF0000"/>
              </w:rPr>
              <w:t>2.</w:t>
            </w:r>
            <w:r w:rsidRPr="00671B91">
              <w:rPr>
                <w:b/>
                <w:color w:val="00B050"/>
              </w:rPr>
              <w:t>b)</w:t>
            </w:r>
            <w:r>
              <w:rPr>
                <w:b/>
              </w:rPr>
              <w:t xml:space="preserve"> </w:t>
            </w:r>
            <w:r w:rsidRPr="00690982">
              <w:rPr>
                <w:b/>
              </w:rPr>
              <w:t>Where this is not feasible, ensure sufficient compensatory measures are put in place which address all potential adverse effects upon biodiversity resulting from the proposals; and</w:t>
            </w:r>
          </w:p>
          <w:p w14:paraId="599E7363" w14:textId="7CC1C8FA" w:rsidR="00E47CF0" w:rsidRPr="00690982" w:rsidRDefault="00E47CF0" w:rsidP="00675142">
            <w:pPr>
              <w:ind w:left="463" w:hanging="463"/>
              <w:rPr>
                <w:b/>
              </w:rPr>
            </w:pPr>
            <w:r w:rsidRPr="00947F4D">
              <w:rPr>
                <w:b/>
                <w:strike/>
                <w:color w:val="FF0000"/>
              </w:rPr>
              <w:t>3.</w:t>
            </w:r>
            <w:r w:rsidRPr="00675142">
              <w:rPr>
                <w:b/>
                <w:color w:val="00B050"/>
              </w:rPr>
              <w:t>c)</w:t>
            </w:r>
            <w:r>
              <w:rPr>
                <w:b/>
              </w:rPr>
              <w:t xml:space="preserve"> </w:t>
            </w:r>
            <w:r w:rsidRPr="00690982">
              <w:rPr>
                <w:b/>
              </w:rPr>
              <w:t xml:space="preserve">In exceptional circumstances, where the reasons for the development and/or land use change clearly outweighs the need to safeguard the biodiversity and nature conservation interests of the site. </w:t>
            </w:r>
          </w:p>
          <w:p w14:paraId="781EABDE" w14:textId="77777777" w:rsidR="00E47CF0" w:rsidRPr="00690982" w:rsidRDefault="00E47CF0" w:rsidP="009504F8">
            <w:pPr>
              <w:ind w:left="27"/>
              <w:rPr>
                <w:b/>
              </w:rPr>
            </w:pPr>
          </w:p>
          <w:p w14:paraId="7C493B5D" w14:textId="77777777" w:rsidR="00E47CF0" w:rsidRDefault="00E47CF0" w:rsidP="009504F8">
            <w:pPr>
              <w:ind w:left="27"/>
              <w:rPr>
                <w:b/>
              </w:rPr>
            </w:pPr>
            <w:r w:rsidRPr="00690982">
              <w:rPr>
                <w:b/>
              </w:rPr>
              <w:t>Development proposals must not cause any significant loss of habitats or populations of species, locally or nationally, and must provide net benefits for biodiversity.</w:t>
            </w:r>
          </w:p>
          <w:p w14:paraId="33B2939D" w14:textId="77777777" w:rsidR="00E47CF0" w:rsidRDefault="00E47CF0" w:rsidP="009504F8">
            <w:pPr>
              <w:ind w:left="27"/>
              <w:rPr>
                <w:b/>
              </w:rPr>
            </w:pPr>
          </w:p>
          <w:p w14:paraId="038257D1" w14:textId="160926B5" w:rsidR="00E47CF0" w:rsidRDefault="00E47CF0" w:rsidP="009504F8">
            <w:pPr>
              <w:ind w:left="27"/>
            </w:pPr>
          </w:p>
        </w:tc>
        <w:tc>
          <w:tcPr>
            <w:tcW w:w="4820" w:type="dxa"/>
          </w:tcPr>
          <w:p w14:paraId="336D488B" w14:textId="44AFE496" w:rsidR="00E47CF0" w:rsidRDefault="00E47CF0">
            <w:r>
              <w:rPr>
                <w:rFonts w:ascii="Arial" w:hAnsi="Arial" w:cs="Arial"/>
              </w:rPr>
              <w:lastRenderedPageBreak/>
              <w:t>Change superseded by AP5/4.</w:t>
            </w:r>
          </w:p>
        </w:tc>
      </w:tr>
      <w:tr w:rsidR="00E47CF0" w14:paraId="6C1EF445" w14:textId="77777777" w:rsidTr="00E47CF0">
        <w:tc>
          <w:tcPr>
            <w:tcW w:w="1271" w:type="dxa"/>
          </w:tcPr>
          <w:p w14:paraId="1526EEF9" w14:textId="77777777" w:rsidR="00E47CF0" w:rsidRDefault="00E47CF0">
            <w:r>
              <w:t xml:space="preserve">AP0/1 (p) </w:t>
            </w:r>
          </w:p>
          <w:p w14:paraId="60FDD1CE" w14:textId="5E8BC770" w:rsidR="00E47CF0" w:rsidRDefault="00E47CF0"/>
        </w:tc>
        <w:tc>
          <w:tcPr>
            <w:tcW w:w="7796" w:type="dxa"/>
          </w:tcPr>
          <w:p w14:paraId="11D9EFA6" w14:textId="77777777" w:rsidR="00E47CF0" w:rsidRPr="008C5B51" w:rsidRDefault="00E47CF0" w:rsidP="008C5B51">
            <w:pPr>
              <w:pStyle w:val="ListParagraph"/>
              <w:ind w:left="0" w:right="147"/>
              <w:rPr>
                <w:rFonts w:ascii="Arial" w:eastAsia="Times New Roman" w:hAnsi="Arial" w:cs="Arial"/>
                <w:b/>
                <w:color w:val="8DD873" w:themeColor="accent6" w:themeTint="99"/>
                <w:lang w:eastAsia="en-GB"/>
              </w:rPr>
            </w:pPr>
            <w:r w:rsidRPr="008C5B51">
              <w:rPr>
                <w:rFonts w:ascii="Arial" w:hAnsi="Arial" w:cs="Arial"/>
                <w:b/>
                <w:color w:val="8DD873" w:themeColor="accent6" w:themeTint="99"/>
              </w:rPr>
              <w:t>NE6: Coastal Development</w:t>
            </w:r>
          </w:p>
          <w:p w14:paraId="432AD47B" w14:textId="77777777" w:rsidR="00E47CF0" w:rsidRPr="002F7B67" w:rsidRDefault="00E47CF0" w:rsidP="002F7B67"/>
          <w:p w14:paraId="482F9903" w14:textId="3BFF720D" w:rsidR="00E47CF0" w:rsidRPr="005C7E36" w:rsidRDefault="00E47CF0" w:rsidP="008B3017">
            <w:pPr>
              <w:rPr>
                <w:b/>
              </w:rPr>
            </w:pPr>
            <w:r w:rsidRPr="00947F4D">
              <w:rPr>
                <w:b/>
                <w:bCs/>
                <w:strike/>
                <w:color w:val="FF0000"/>
              </w:rPr>
              <w:t>1.</w:t>
            </w:r>
            <w:r>
              <w:rPr>
                <w:b/>
                <w:color w:val="00B050"/>
              </w:rPr>
              <w:t xml:space="preserve">a) </w:t>
            </w:r>
            <w:r w:rsidRPr="005C7E36">
              <w:rPr>
                <w:b/>
              </w:rPr>
              <w:t>Proposals in all coastal locations will only be permitted provided that:</w:t>
            </w:r>
          </w:p>
          <w:p w14:paraId="650DD69D" w14:textId="6C28E2D3" w:rsidR="00E47CF0" w:rsidRPr="005C7E36" w:rsidRDefault="00E47CF0" w:rsidP="00947F4D">
            <w:pPr>
              <w:pStyle w:val="ListParagraph"/>
              <w:ind w:left="1880" w:hanging="440"/>
              <w:rPr>
                <w:b/>
              </w:rPr>
            </w:pPr>
            <w:r w:rsidRPr="00947F4D">
              <w:rPr>
                <w:b/>
                <w:bCs/>
                <w:strike/>
                <w:color w:val="FF0000"/>
              </w:rPr>
              <w:t xml:space="preserve">a) </w:t>
            </w:r>
            <w:proofErr w:type="gramStart"/>
            <w:r w:rsidRPr="00947F4D">
              <w:rPr>
                <w:b/>
                <w:color w:val="00B050"/>
              </w:rPr>
              <w:t>1.</w:t>
            </w:r>
            <w:r w:rsidRPr="005C7E36">
              <w:rPr>
                <w:b/>
              </w:rPr>
              <w:t>They</w:t>
            </w:r>
            <w:proofErr w:type="gramEnd"/>
            <w:r w:rsidRPr="005C7E36">
              <w:rPr>
                <w:b/>
              </w:rPr>
              <w:t xml:space="preserve"> have considered matters associated with coastal </w:t>
            </w:r>
            <w:proofErr w:type="gramStart"/>
            <w:r w:rsidRPr="005C7E36">
              <w:rPr>
                <w:b/>
              </w:rPr>
              <w:t>change;</w:t>
            </w:r>
            <w:proofErr w:type="gramEnd"/>
          </w:p>
          <w:p w14:paraId="5EEF2CA9" w14:textId="66B89958" w:rsidR="00E47CF0" w:rsidRPr="005C7E36" w:rsidRDefault="00E47CF0" w:rsidP="006D6F44">
            <w:pPr>
              <w:pStyle w:val="ListParagraph"/>
              <w:ind w:left="1880" w:hanging="440"/>
              <w:rPr>
                <w:b/>
              </w:rPr>
            </w:pPr>
            <w:r>
              <w:rPr>
                <w:b/>
                <w:bCs/>
                <w:strike/>
                <w:color w:val="FF0000"/>
              </w:rPr>
              <w:t>b</w:t>
            </w:r>
            <w:r w:rsidRPr="006D6F44">
              <w:rPr>
                <w:b/>
                <w:bCs/>
                <w:strike/>
                <w:color w:val="FF0000"/>
              </w:rPr>
              <w:t>)</w:t>
            </w:r>
            <w:r>
              <w:rPr>
                <w:b/>
                <w:bCs/>
              </w:rPr>
              <w:t xml:space="preserve"> </w:t>
            </w:r>
            <w:proofErr w:type="gramStart"/>
            <w:r w:rsidRPr="006D6F44">
              <w:rPr>
                <w:b/>
                <w:color w:val="00B050"/>
              </w:rPr>
              <w:t>2.</w:t>
            </w:r>
            <w:r w:rsidRPr="005C7E36">
              <w:rPr>
                <w:b/>
              </w:rPr>
              <w:t>They</w:t>
            </w:r>
            <w:proofErr w:type="gramEnd"/>
            <w:r w:rsidRPr="005C7E36">
              <w:rPr>
                <w:b/>
              </w:rPr>
              <w:t xml:space="preserve"> will not unacceptably harm the landscape and seascape through inappropriate scale, mass, and design.</w:t>
            </w:r>
          </w:p>
          <w:p w14:paraId="18913141" w14:textId="5B46DD78" w:rsidR="00E47CF0" w:rsidRPr="005C7E36" w:rsidRDefault="00E47CF0" w:rsidP="006D6F44">
            <w:pPr>
              <w:rPr>
                <w:b/>
              </w:rPr>
            </w:pPr>
            <w:r w:rsidRPr="0052119F">
              <w:rPr>
                <w:b/>
                <w:bCs/>
                <w:strike/>
                <w:color w:val="FF0000"/>
              </w:rPr>
              <w:t>2.</w:t>
            </w:r>
            <w:r w:rsidRPr="0052119F">
              <w:rPr>
                <w:b/>
                <w:color w:val="00B050"/>
              </w:rPr>
              <w:t xml:space="preserve">b) </w:t>
            </w:r>
            <w:r w:rsidRPr="006D6F44">
              <w:rPr>
                <w:b/>
              </w:rPr>
              <w:t>Development</w:t>
            </w:r>
            <w:r w:rsidRPr="005C7E36">
              <w:rPr>
                <w:b/>
              </w:rPr>
              <w:t xml:space="preserve"> proposals in undeveloped coastal locations will only be permitted provided that:</w:t>
            </w:r>
          </w:p>
          <w:p w14:paraId="151B46A2" w14:textId="65292105" w:rsidR="00E47CF0" w:rsidRPr="005C7E36" w:rsidRDefault="00E47CF0" w:rsidP="006A4783">
            <w:pPr>
              <w:pStyle w:val="ListParagraph"/>
              <w:ind w:left="1880" w:hanging="440"/>
              <w:rPr>
                <w:b/>
              </w:rPr>
            </w:pPr>
            <w:r w:rsidRPr="006A4783">
              <w:rPr>
                <w:b/>
                <w:strike/>
                <w:color w:val="FF0000"/>
              </w:rPr>
              <w:t>c)</w:t>
            </w:r>
            <w:r>
              <w:rPr>
                <w:b/>
                <w:bCs/>
              </w:rPr>
              <w:t xml:space="preserve"> </w:t>
            </w:r>
            <w:proofErr w:type="gramStart"/>
            <w:r w:rsidRPr="006A4783">
              <w:rPr>
                <w:b/>
                <w:bCs/>
                <w:color w:val="00B050"/>
              </w:rPr>
              <w:t>3.</w:t>
            </w:r>
            <w:r w:rsidRPr="005C7E36">
              <w:rPr>
                <w:b/>
              </w:rPr>
              <w:t>It</w:t>
            </w:r>
            <w:proofErr w:type="gramEnd"/>
            <w:r w:rsidRPr="005C7E36">
              <w:rPr>
                <w:b/>
              </w:rPr>
              <w:t xml:space="preserve"> is necessary for them to be sited at a coastal </w:t>
            </w:r>
            <w:proofErr w:type="gramStart"/>
            <w:r w:rsidRPr="005C7E36">
              <w:rPr>
                <w:b/>
              </w:rPr>
              <w:t>location;</w:t>
            </w:r>
            <w:proofErr w:type="gramEnd"/>
          </w:p>
          <w:p w14:paraId="52717B49" w14:textId="5E587E6D" w:rsidR="00E47CF0" w:rsidRPr="005C7E36" w:rsidRDefault="00E47CF0" w:rsidP="006A4783">
            <w:pPr>
              <w:pStyle w:val="ListParagraph"/>
              <w:ind w:left="1440"/>
              <w:rPr>
                <w:b/>
              </w:rPr>
            </w:pPr>
            <w:r w:rsidRPr="00075713">
              <w:rPr>
                <w:b/>
                <w:bCs/>
                <w:strike/>
                <w:color w:val="FF0000"/>
              </w:rPr>
              <w:t>d)</w:t>
            </w:r>
            <w:r>
              <w:rPr>
                <w:b/>
                <w:bCs/>
              </w:rPr>
              <w:t xml:space="preserve"> </w:t>
            </w:r>
            <w:proofErr w:type="gramStart"/>
            <w:r w:rsidRPr="00C33E35">
              <w:rPr>
                <w:b/>
                <w:color w:val="00B050"/>
              </w:rPr>
              <w:t>4.</w:t>
            </w:r>
            <w:r w:rsidRPr="005C7E36">
              <w:rPr>
                <w:b/>
              </w:rPr>
              <w:t>They</w:t>
            </w:r>
            <w:proofErr w:type="gramEnd"/>
            <w:r w:rsidRPr="005C7E36">
              <w:rPr>
                <w:b/>
              </w:rPr>
              <w:t xml:space="preserve"> are part of a necessary coastal </w:t>
            </w:r>
            <w:proofErr w:type="gramStart"/>
            <w:r w:rsidRPr="005C7E36">
              <w:rPr>
                <w:b/>
              </w:rPr>
              <w:t xml:space="preserve">management </w:t>
            </w:r>
            <w:r w:rsidRPr="005C7E36">
              <w:rPr>
                <w:b/>
                <w:bCs/>
              </w:rPr>
              <w:t xml:space="preserve"> </w:t>
            </w:r>
            <w:r w:rsidRPr="005C7E36">
              <w:rPr>
                <w:b/>
              </w:rPr>
              <w:t>scheme</w:t>
            </w:r>
            <w:proofErr w:type="gramEnd"/>
            <w:r w:rsidRPr="005C7E36">
              <w:rPr>
                <w:b/>
              </w:rPr>
              <w:t>;</w:t>
            </w:r>
          </w:p>
          <w:p w14:paraId="66936F77" w14:textId="1D68FC7D" w:rsidR="00E47CF0" w:rsidRPr="001110B1" w:rsidRDefault="00E47CF0" w:rsidP="00D06AE0">
            <w:pPr>
              <w:pStyle w:val="ListParagraph"/>
              <w:ind w:left="1880" w:hanging="440"/>
              <w:rPr>
                <w:b/>
              </w:rPr>
            </w:pPr>
            <w:r w:rsidRPr="00C33E35">
              <w:rPr>
                <w:b/>
                <w:bCs/>
                <w:strike/>
                <w:color w:val="FF0000"/>
              </w:rPr>
              <w:t>e)</w:t>
            </w:r>
            <w:r w:rsidRPr="00C33E35">
              <w:rPr>
                <w:b/>
                <w:bCs/>
                <w:color w:val="FF0000"/>
              </w:rPr>
              <w:t xml:space="preserve"> </w:t>
            </w:r>
            <w:proofErr w:type="gramStart"/>
            <w:r w:rsidRPr="00C33E35">
              <w:rPr>
                <w:b/>
                <w:bCs/>
                <w:color w:val="00B050"/>
              </w:rPr>
              <w:t>5.</w:t>
            </w:r>
            <w:r w:rsidRPr="001110B1">
              <w:rPr>
                <w:b/>
              </w:rPr>
              <w:t>They</w:t>
            </w:r>
            <w:proofErr w:type="gramEnd"/>
            <w:r w:rsidRPr="001110B1">
              <w:rPr>
                <w:b/>
              </w:rPr>
              <w:t xml:space="preserve"> do not increase the risk of erosion, flooding, or land </w:t>
            </w:r>
            <w:proofErr w:type="gramStart"/>
            <w:r w:rsidRPr="001110B1">
              <w:rPr>
                <w:b/>
              </w:rPr>
              <w:t>instability;</w:t>
            </w:r>
            <w:proofErr w:type="gramEnd"/>
          </w:p>
          <w:p w14:paraId="4128212A" w14:textId="064E6809" w:rsidR="00E47CF0" w:rsidRPr="001110B1" w:rsidRDefault="00E47CF0" w:rsidP="00D06AE0">
            <w:pPr>
              <w:ind w:left="2022" w:hanging="361"/>
              <w:rPr>
                <w:b/>
              </w:rPr>
            </w:pPr>
            <w:r w:rsidRPr="00D06AE0">
              <w:rPr>
                <w:b/>
                <w:bCs/>
                <w:strike/>
                <w:color w:val="FF0000"/>
              </w:rPr>
              <w:t>f)</w:t>
            </w:r>
            <w:r w:rsidRPr="00D06AE0">
              <w:rPr>
                <w:b/>
                <w:bCs/>
                <w:color w:val="FF0000"/>
              </w:rPr>
              <w:t xml:space="preserve"> </w:t>
            </w:r>
            <w:proofErr w:type="gramStart"/>
            <w:r w:rsidRPr="00D06AE0">
              <w:rPr>
                <w:b/>
                <w:bCs/>
                <w:color w:val="00B050"/>
              </w:rPr>
              <w:t>6.</w:t>
            </w:r>
            <w:r w:rsidRPr="001110B1">
              <w:rPr>
                <w:b/>
              </w:rPr>
              <w:t>They</w:t>
            </w:r>
            <w:proofErr w:type="gramEnd"/>
            <w:r w:rsidRPr="001110B1">
              <w:rPr>
                <w:b/>
              </w:rPr>
              <w:t xml:space="preserve"> would not result in the need for new coastal protection </w:t>
            </w:r>
            <w:proofErr w:type="gramStart"/>
            <w:r w:rsidRPr="001110B1">
              <w:rPr>
                <w:b/>
              </w:rPr>
              <w:t>measures;</w:t>
            </w:r>
            <w:proofErr w:type="gramEnd"/>
          </w:p>
          <w:p w14:paraId="3B8D288B" w14:textId="7120F0C2" w:rsidR="00E47CF0" w:rsidRPr="001110B1" w:rsidRDefault="00E47CF0" w:rsidP="00A47996">
            <w:pPr>
              <w:ind w:left="2022" w:hanging="361"/>
              <w:rPr>
                <w:b/>
              </w:rPr>
            </w:pPr>
            <w:r w:rsidRPr="00A47996">
              <w:rPr>
                <w:b/>
                <w:strike/>
                <w:color w:val="FF0000"/>
              </w:rPr>
              <w:t>g)</w:t>
            </w:r>
            <w:r w:rsidRPr="00A47996">
              <w:rPr>
                <w:b/>
                <w:bCs/>
                <w:color w:val="FF0000"/>
              </w:rPr>
              <w:t xml:space="preserve"> </w:t>
            </w:r>
            <w:proofErr w:type="gramStart"/>
            <w:r w:rsidRPr="00A47996">
              <w:rPr>
                <w:b/>
                <w:bCs/>
                <w:color w:val="00B050"/>
              </w:rPr>
              <w:t>7.</w:t>
            </w:r>
            <w:r w:rsidRPr="001110B1">
              <w:rPr>
                <w:b/>
              </w:rPr>
              <w:t>They</w:t>
            </w:r>
            <w:proofErr w:type="gramEnd"/>
            <w:r w:rsidRPr="001110B1">
              <w:rPr>
                <w:b/>
              </w:rPr>
              <w:t xml:space="preserve"> conserve and enhance the landscape, seascape, and historic environment, and have net benefits for biodiversity</w:t>
            </w:r>
          </w:p>
          <w:p w14:paraId="0466AF92" w14:textId="075D494F" w:rsidR="00E47CF0" w:rsidRDefault="00E47CF0"/>
        </w:tc>
        <w:tc>
          <w:tcPr>
            <w:tcW w:w="4820" w:type="dxa"/>
          </w:tcPr>
          <w:p w14:paraId="0A8784F1" w14:textId="46E92459" w:rsidR="00E47CF0" w:rsidRDefault="00E47CF0">
            <w:r>
              <w:rPr>
                <w:rFonts w:ascii="Arial" w:hAnsi="Arial" w:cs="Arial"/>
              </w:rPr>
              <w:t>Change superseded by AP5/7.</w:t>
            </w:r>
          </w:p>
        </w:tc>
      </w:tr>
      <w:tr w:rsidR="00E47CF0" w14:paraId="733C3B54" w14:textId="77777777" w:rsidTr="00E47CF0">
        <w:tc>
          <w:tcPr>
            <w:tcW w:w="1271" w:type="dxa"/>
          </w:tcPr>
          <w:p w14:paraId="0478FD96" w14:textId="77777777" w:rsidR="00E47CF0" w:rsidRDefault="00E47CF0">
            <w:r>
              <w:t xml:space="preserve">AP0/1 (q) </w:t>
            </w:r>
          </w:p>
          <w:p w14:paraId="579F747E" w14:textId="3A6BD066" w:rsidR="00E47CF0" w:rsidRDefault="00E47CF0"/>
        </w:tc>
        <w:tc>
          <w:tcPr>
            <w:tcW w:w="7796" w:type="dxa"/>
          </w:tcPr>
          <w:p w14:paraId="511E1FD8" w14:textId="77777777" w:rsidR="00E47CF0" w:rsidRDefault="00E47CF0" w:rsidP="00EA125D">
            <w:r>
              <w:t xml:space="preserve">The policy requires substantive changes. These will be considered within the Action Point set out within Hearing Session 5. The amendment to the policy to reflect the predominant structure of the policies will be considered </w:t>
            </w:r>
            <w:proofErr w:type="gramStart"/>
            <w:r>
              <w:t>in light of</w:t>
            </w:r>
            <w:proofErr w:type="gramEnd"/>
            <w:r>
              <w:t xml:space="preserve"> the Action Point in relation to Policy NE7 within Hearing Session 5</w:t>
            </w:r>
          </w:p>
          <w:p w14:paraId="52BD9A6C" w14:textId="64028E68" w:rsidR="00E47CF0" w:rsidRDefault="00E47CF0" w:rsidP="00EA125D">
            <w:r>
              <w:lastRenderedPageBreak/>
              <w:t>.</w:t>
            </w:r>
          </w:p>
          <w:p w14:paraId="1B44E2E9" w14:textId="4EDA14C6" w:rsidR="00E47CF0" w:rsidRDefault="00E47CF0"/>
        </w:tc>
        <w:tc>
          <w:tcPr>
            <w:tcW w:w="4820" w:type="dxa"/>
          </w:tcPr>
          <w:p w14:paraId="6A7EB7AA" w14:textId="342DE739" w:rsidR="00E47CF0" w:rsidRDefault="00E47CF0">
            <w:r>
              <w:rPr>
                <w:rFonts w:ascii="Arial" w:hAnsi="Arial" w:cs="Arial"/>
              </w:rPr>
              <w:lastRenderedPageBreak/>
              <w:t>Change superseded by AP5/8.</w:t>
            </w:r>
          </w:p>
        </w:tc>
      </w:tr>
      <w:tr w:rsidR="00E47CF0" w14:paraId="42114B25" w14:textId="77777777" w:rsidTr="00E47CF0">
        <w:tc>
          <w:tcPr>
            <w:tcW w:w="1271" w:type="dxa"/>
          </w:tcPr>
          <w:p w14:paraId="627B8500" w14:textId="77777777" w:rsidR="00E47CF0" w:rsidRDefault="00E47CF0">
            <w:r>
              <w:t xml:space="preserve">AP0/1 (r) </w:t>
            </w:r>
          </w:p>
          <w:p w14:paraId="3B5E7560" w14:textId="55269D9D" w:rsidR="00E47CF0" w:rsidRDefault="00E47CF0"/>
        </w:tc>
        <w:tc>
          <w:tcPr>
            <w:tcW w:w="7796" w:type="dxa"/>
          </w:tcPr>
          <w:p w14:paraId="32C450CF" w14:textId="2B672421" w:rsidR="00E47CF0" w:rsidRDefault="00E47CF0" w:rsidP="00B15472">
            <w:r>
              <w:t xml:space="preserve">The policy requires substantive changes. These will be considered within the Action Point set out within Hearing Session 5. The amendment to the policy to reflect the predominant structure of the policies will be considered </w:t>
            </w:r>
            <w:proofErr w:type="gramStart"/>
            <w:r>
              <w:t>in light of</w:t>
            </w:r>
            <w:proofErr w:type="gramEnd"/>
            <w:r>
              <w:t xml:space="preserve"> the Action Point in relation to Policy BHE1 within Hearing Session 5.</w:t>
            </w:r>
          </w:p>
          <w:p w14:paraId="31C9B0FA" w14:textId="217F7BFD" w:rsidR="00E47CF0" w:rsidRPr="00E42528" w:rsidRDefault="00E47CF0" w:rsidP="00E42528">
            <w:pPr>
              <w:ind w:left="463" w:hanging="463"/>
              <w:rPr>
                <w:b/>
              </w:rPr>
            </w:pPr>
          </w:p>
        </w:tc>
        <w:tc>
          <w:tcPr>
            <w:tcW w:w="4820" w:type="dxa"/>
          </w:tcPr>
          <w:p w14:paraId="5150ED1B" w14:textId="08AF0494" w:rsidR="00E47CF0" w:rsidRDefault="00E47CF0">
            <w:r>
              <w:rPr>
                <w:rFonts w:ascii="Arial" w:hAnsi="Arial" w:cs="Arial"/>
              </w:rPr>
              <w:t>Change superseded by AP5/9.</w:t>
            </w:r>
          </w:p>
        </w:tc>
      </w:tr>
      <w:tr w:rsidR="00E47CF0" w14:paraId="13B2401C" w14:textId="77777777" w:rsidTr="00E47CF0">
        <w:tc>
          <w:tcPr>
            <w:tcW w:w="1271" w:type="dxa"/>
          </w:tcPr>
          <w:p w14:paraId="33ADB0F2" w14:textId="77777777" w:rsidR="00E47CF0" w:rsidRDefault="00E47CF0">
            <w:r>
              <w:t xml:space="preserve">AP0/1 (s) </w:t>
            </w:r>
          </w:p>
          <w:p w14:paraId="1AF6A4DD" w14:textId="45797197" w:rsidR="00E47CF0" w:rsidRDefault="00E47CF0"/>
        </w:tc>
        <w:tc>
          <w:tcPr>
            <w:tcW w:w="7796" w:type="dxa"/>
          </w:tcPr>
          <w:p w14:paraId="4EE9359D" w14:textId="77777777" w:rsidR="00E47CF0" w:rsidRPr="006665EE" w:rsidRDefault="00E47CF0" w:rsidP="000F1C1E">
            <w:pPr>
              <w:rPr>
                <w:b/>
                <w:color w:val="74ABE2"/>
              </w:rPr>
            </w:pPr>
            <w:r w:rsidRPr="006665EE">
              <w:rPr>
                <w:b/>
                <w:color w:val="74ABE2"/>
              </w:rPr>
              <w:t>CCH1 - Renewable Energy within Pre-Assessed Areas and Local Search Areas</w:t>
            </w:r>
          </w:p>
          <w:p w14:paraId="60BFC5F2" w14:textId="77777777" w:rsidR="00E47CF0" w:rsidRPr="000F1C1E" w:rsidRDefault="00E47CF0" w:rsidP="000F1C1E">
            <w:pPr>
              <w:rPr>
                <w:b/>
                <w:bCs/>
              </w:rPr>
            </w:pPr>
          </w:p>
          <w:p w14:paraId="63BAA266" w14:textId="77777777" w:rsidR="00E47CF0" w:rsidRPr="00744B0F" w:rsidRDefault="00E47CF0" w:rsidP="000F1C1E">
            <w:pPr>
              <w:rPr>
                <w:b/>
              </w:rPr>
            </w:pPr>
            <w:r w:rsidRPr="00744B0F">
              <w:rPr>
                <w:b/>
              </w:rPr>
              <w:t>Proposals for large scale wind farms of 10MW and over will be permitted within identified Pre-Assessed Areas for Wind Energy, as identified in "Future Wales" subject to them meeting them meeting criteria set below.</w:t>
            </w:r>
          </w:p>
          <w:p w14:paraId="09F4FF25" w14:textId="77777777" w:rsidR="00E47CF0" w:rsidRPr="00744B0F" w:rsidRDefault="00E47CF0" w:rsidP="000F1C1E">
            <w:pPr>
              <w:rPr>
                <w:b/>
              </w:rPr>
            </w:pPr>
            <w:r w:rsidRPr="00744B0F">
              <w:rPr>
                <w:b/>
              </w:rPr>
              <w:t>Proposals for solar developments of 5MW and larger will be permitted in identified Local Search Areas, provided they do not have an unacceptable impact on visual amenity or landscape character and that they meet the criteria set below.</w:t>
            </w:r>
          </w:p>
          <w:p w14:paraId="367E5BBF" w14:textId="77777777" w:rsidR="00E47CF0" w:rsidRPr="00744B0F" w:rsidRDefault="00E47CF0" w:rsidP="000F1C1E">
            <w:pPr>
              <w:rPr>
                <w:b/>
                <w:strike/>
                <w:color w:val="FF0000"/>
              </w:rPr>
            </w:pPr>
          </w:p>
          <w:p w14:paraId="78348D90" w14:textId="77777777" w:rsidR="00E47CF0" w:rsidRPr="00744B0F" w:rsidRDefault="00E47CF0" w:rsidP="00880BB2">
            <w:pPr>
              <w:numPr>
                <w:ilvl w:val="0"/>
                <w:numId w:val="14"/>
              </w:numPr>
              <w:rPr>
                <w:b/>
              </w:rPr>
            </w:pPr>
            <w:r w:rsidRPr="00744B0F">
              <w:rPr>
                <w:b/>
              </w:rPr>
              <w:t xml:space="preserve">The development will not have an unacceptable impact on roads, rail or aviation safety; electromagnetic interference to communications installations, radar or air traffic control systems, emergency services communications or other telecommunications </w:t>
            </w:r>
            <w:proofErr w:type="gramStart"/>
            <w:r w:rsidRPr="00744B0F">
              <w:rPr>
                <w:b/>
              </w:rPr>
              <w:t>systems;</w:t>
            </w:r>
            <w:proofErr w:type="gramEnd"/>
          </w:p>
          <w:p w14:paraId="1327C0B5" w14:textId="77777777" w:rsidR="00E47CF0" w:rsidRPr="00744B0F" w:rsidRDefault="00E47CF0" w:rsidP="00880BB2">
            <w:pPr>
              <w:numPr>
                <w:ilvl w:val="0"/>
                <w:numId w:val="14"/>
              </w:numPr>
              <w:rPr>
                <w:b/>
              </w:rPr>
            </w:pPr>
            <w:r w:rsidRPr="00744B0F">
              <w:rPr>
                <w:b/>
              </w:rPr>
              <w:t xml:space="preserve">Proposals will not cause an unreasonable risk or nuisance to, and impact upon the amenities of, nearby residents or other members of the public, and will not result in unacceptable loss of public accessibility to the </w:t>
            </w:r>
            <w:proofErr w:type="gramStart"/>
            <w:r w:rsidRPr="00744B0F">
              <w:rPr>
                <w:b/>
              </w:rPr>
              <w:t>area;</w:t>
            </w:r>
            <w:proofErr w:type="gramEnd"/>
          </w:p>
          <w:p w14:paraId="771888BD" w14:textId="77777777" w:rsidR="00E47CF0" w:rsidRPr="00744B0F" w:rsidRDefault="00E47CF0" w:rsidP="00880BB2">
            <w:pPr>
              <w:numPr>
                <w:ilvl w:val="0"/>
                <w:numId w:val="14"/>
              </w:numPr>
              <w:rPr>
                <w:b/>
              </w:rPr>
            </w:pPr>
            <w:r w:rsidRPr="00744B0F">
              <w:rPr>
                <w:b/>
              </w:rPr>
              <w:lastRenderedPageBreak/>
              <w:t>Proposals should be accompanied with appropriate mitigation measures where required, including satisfactory restoration of land following decommissioning.</w:t>
            </w:r>
          </w:p>
          <w:p w14:paraId="1502F2F7" w14:textId="77777777" w:rsidR="00E47CF0" w:rsidRPr="000F1C1E" w:rsidRDefault="00E47CF0" w:rsidP="000F1C1E">
            <w:pPr>
              <w:rPr>
                <w:strike/>
                <w:color w:val="FF0000"/>
              </w:rPr>
            </w:pPr>
          </w:p>
          <w:p w14:paraId="031F6192" w14:textId="73694E6E" w:rsidR="00E47CF0" w:rsidRDefault="00E47CF0"/>
        </w:tc>
        <w:tc>
          <w:tcPr>
            <w:tcW w:w="4820" w:type="dxa"/>
          </w:tcPr>
          <w:p w14:paraId="499FDE5B" w14:textId="3045CCA6" w:rsidR="00E47CF0" w:rsidRDefault="00E47CF0">
            <w:r>
              <w:rPr>
                <w:rFonts w:ascii="Arial" w:hAnsi="Arial" w:cs="Arial"/>
              </w:rPr>
              <w:lastRenderedPageBreak/>
              <w:t>Change superseded by AP6/2.</w:t>
            </w:r>
          </w:p>
        </w:tc>
      </w:tr>
      <w:tr w:rsidR="00E47CF0" w14:paraId="374D81D6" w14:textId="77777777" w:rsidTr="00E47CF0">
        <w:tc>
          <w:tcPr>
            <w:tcW w:w="1271" w:type="dxa"/>
          </w:tcPr>
          <w:p w14:paraId="42ED2BAC" w14:textId="77777777" w:rsidR="00E47CF0" w:rsidRDefault="00E47CF0">
            <w:r>
              <w:t xml:space="preserve">AP0/1 (t) </w:t>
            </w:r>
          </w:p>
          <w:p w14:paraId="46DB8DE3" w14:textId="5F079ABA" w:rsidR="00E47CF0" w:rsidRDefault="00E47CF0"/>
        </w:tc>
        <w:tc>
          <w:tcPr>
            <w:tcW w:w="7796" w:type="dxa"/>
          </w:tcPr>
          <w:p w14:paraId="36318776" w14:textId="77777777" w:rsidR="00E47CF0" w:rsidRPr="006665EE" w:rsidRDefault="00E47CF0" w:rsidP="00074224">
            <w:pPr>
              <w:rPr>
                <w:b/>
                <w:color w:val="74ABE2"/>
              </w:rPr>
            </w:pPr>
            <w:r w:rsidRPr="006665EE">
              <w:rPr>
                <w:b/>
                <w:color w:val="74ABE2"/>
              </w:rPr>
              <w:t>CCH2: Renewable Energy Outside Pre-Assessed Areas and Local Search Areas</w:t>
            </w:r>
          </w:p>
          <w:p w14:paraId="582B2212" w14:textId="77777777" w:rsidR="00E47CF0" w:rsidRPr="00074224" w:rsidRDefault="00E47CF0" w:rsidP="00074224">
            <w:pPr>
              <w:rPr>
                <w:b/>
                <w:bCs/>
              </w:rPr>
            </w:pPr>
          </w:p>
          <w:p w14:paraId="42AC1F4A" w14:textId="41556A64" w:rsidR="00E47CF0" w:rsidRPr="005D3A51" w:rsidRDefault="00E47CF0" w:rsidP="005D3A51">
            <w:pPr>
              <w:rPr>
                <w:b/>
              </w:rPr>
            </w:pPr>
            <w:r w:rsidRPr="005D3A51">
              <w:rPr>
                <w:b/>
              </w:rPr>
              <w:t>Proposals for renewable and low carbon energy development and associated infrastructure, will be permitted provided they accord with the following:</w:t>
            </w:r>
          </w:p>
          <w:p w14:paraId="7DDCCB2B" w14:textId="3BA27499" w:rsidR="00E47CF0" w:rsidRPr="005D3A51" w:rsidRDefault="00E47CF0" w:rsidP="00074224">
            <w:pPr>
              <w:rPr>
                <w:b/>
              </w:rPr>
            </w:pPr>
          </w:p>
          <w:p w14:paraId="60C9B372" w14:textId="60F3A3B9" w:rsidR="00E47CF0" w:rsidRPr="005D3A51" w:rsidRDefault="00E47CF0" w:rsidP="00880BB2">
            <w:pPr>
              <w:numPr>
                <w:ilvl w:val="0"/>
                <w:numId w:val="13"/>
              </w:numPr>
              <w:rPr>
                <w:b/>
              </w:rPr>
            </w:pPr>
            <w:r w:rsidRPr="005D3A51">
              <w:rPr>
                <w:b/>
              </w:rPr>
              <w:t xml:space="preserve">The development will not have an unacceptable impact on visual amenity or landscape character through the number, scale, size, design and siting of turbines and associated </w:t>
            </w:r>
            <w:proofErr w:type="gramStart"/>
            <w:r w:rsidRPr="005D3A51">
              <w:rPr>
                <w:b/>
              </w:rPr>
              <w:t>infrastructure;</w:t>
            </w:r>
            <w:proofErr w:type="gramEnd"/>
          </w:p>
          <w:p w14:paraId="34F5FA73" w14:textId="77777777" w:rsidR="00E47CF0" w:rsidRPr="005D3A51" w:rsidRDefault="00E47CF0" w:rsidP="00880BB2">
            <w:pPr>
              <w:numPr>
                <w:ilvl w:val="0"/>
                <w:numId w:val="13"/>
              </w:numPr>
              <w:rPr>
                <w:b/>
              </w:rPr>
            </w:pPr>
            <w:r w:rsidRPr="005D3A51">
              <w:rPr>
                <w:b/>
              </w:rPr>
              <w:t xml:space="preserve">The development will not have an unacceptable impact upon areas designated for their landscape </w:t>
            </w:r>
            <w:proofErr w:type="gramStart"/>
            <w:r w:rsidRPr="005D3A51">
              <w:rPr>
                <w:b/>
              </w:rPr>
              <w:t>value;</w:t>
            </w:r>
            <w:proofErr w:type="gramEnd"/>
          </w:p>
          <w:p w14:paraId="5B95E60B" w14:textId="77777777" w:rsidR="00E47CF0" w:rsidRPr="005D3A51" w:rsidRDefault="00E47CF0" w:rsidP="00880BB2">
            <w:pPr>
              <w:numPr>
                <w:ilvl w:val="0"/>
                <w:numId w:val="13"/>
              </w:numPr>
              <w:rPr>
                <w:b/>
              </w:rPr>
            </w:pPr>
            <w:r w:rsidRPr="005D3A51">
              <w:rPr>
                <w:b/>
              </w:rPr>
              <w:t xml:space="preserve">Wind turbine developments should not have unacceptable cumulative impacts in relation to existing wind turbines components, those which have permission or are </w:t>
            </w:r>
            <w:proofErr w:type="gramStart"/>
            <w:r w:rsidRPr="005D3A51">
              <w:rPr>
                <w:b/>
              </w:rPr>
              <w:t>proposed;</w:t>
            </w:r>
            <w:proofErr w:type="gramEnd"/>
          </w:p>
          <w:p w14:paraId="20A70CCA" w14:textId="77777777" w:rsidR="00E47CF0" w:rsidRPr="005D3A51" w:rsidRDefault="00E47CF0" w:rsidP="00880BB2">
            <w:pPr>
              <w:numPr>
                <w:ilvl w:val="0"/>
                <w:numId w:val="13"/>
              </w:numPr>
              <w:rPr>
                <w:b/>
              </w:rPr>
            </w:pPr>
            <w:r w:rsidRPr="005D3A51">
              <w:rPr>
                <w:b/>
              </w:rPr>
              <w:t xml:space="preserve">The development will not have an unacceptable impact on roads, rail, or aviation safety; electromagnetic interference to communications installations, radar or air traffic control systems, emergency services communications or other telecommunications </w:t>
            </w:r>
            <w:proofErr w:type="gramStart"/>
            <w:r w:rsidRPr="005D3A51">
              <w:rPr>
                <w:b/>
              </w:rPr>
              <w:t>systems;</w:t>
            </w:r>
            <w:proofErr w:type="gramEnd"/>
          </w:p>
          <w:p w14:paraId="43A25E3A" w14:textId="77777777" w:rsidR="00E47CF0" w:rsidRPr="005D3A51" w:rsidRDefault="00E47CF0" w:rsidP="00880BB2">
            <w:pPr>
              <w:numPr>
                <w:ilvl w:val="0"/>
                <w:numId w:val="13"/>
              </w:numPr>
              <w:rPr>
                <w:b/>
              </w:rPr>
            </w:pPr>
            <w:r w:rsidRPr="005D3A51">
              <w:rPr>
                <w:b/>
              </w:rPr>
              <w:t xml:space="preserve">Proposals will not cause an unreasonable risk or nuisance to, and impact upon the amenities of, nearby residents or other members of the public, and will not result in unacceptable loss of public accessibility to the </w:t>
            </w:r>
            <w:proofErr w:type="gramStart"/>
            <w:r w:rsidRPr="005D3A51">
              <w:rPr>
                <w:b/>
              </w:rPr>
              <w:t>area;</w:t>
            </w:r>
            <w:proofErr w:type="gramEnd"/>
          </w:p>
          <w:p w14:paraId="47059D6E" w14:textId="77777777" w:rsidR="00E47CF0" w:rsidRPr="005D3A51" w:rsidRDefault="00E47CF0" w:rsidP="00880BB2">
            <w:pPr>
              <w:numPr>
                <w:ilvl w:val="0"/>
                <w:numId w:val="13"/>
              </w:numPr>
            </w:pPr>
            <w:r w:rsidRPr="005D3A51">
              <w:rPr>
                <w:b/>
              </w:rPr>
              <w:lastRenderedPageBreak/>
              <w:t>Proposals should be accompanied with appropriate mitigation</w:t>
            </w:r>
            <w:r w:rsidRPr="005D3A51">
              <w:t xml:space="preserve"> </w:t>
            </w:r>
            <w:r w:rsidRPr="005D3A51">
              <w:rPr>
                <w:b/>
              </w:rPr>
              <w:t>measures where required, including satisfactory restoration of land following decommissioning.</w:t>
            </w:r>
          </w:p>
          <w:p w14:paraId="71DA5A5E" w14:textId="77777777" w:rsidR="00E47CF0" w:rsidRPr="00074224" w:rsidRDefault="00E47CF0" w:rsidP="00074224">
            <w:pPr>
              <w:ind w:left="720"/>
              <w:rPr>
                <w:strike/>
                <w:color w:val="FF0000"/>
              </w:rPr>
            </w:pPr>
          </w:p>
          <w:p w14:paraId="6FDF25FD" w14:textId="7CB873EA" w:rsidR="00E47CF0" w:rsidRDefault="00E47CF0"/>
        </w:tc>
        <w:tc>
          <w:tcPr>
            <w:tcW w:w="4820" w:type="dxa"/>
          </w:tcPr>
          <w:p w14:paraId="5F89A9EA" w14:textId="779C9CB7" w:rsidR="00E47CF0" w:rsidRDefault="00E47CF0">
            <w:r>
              <w:rPr>
                <w:rFonts w:ascii="Arial" w:hAnsi="Arial" w:cs="Arial"/>
              </w:rPr>
              <w:lastRenderedPageBreak/>
              <w:t>Change superseded by AP6/3.</w:t>
            </w:r>
          </w:p>
        </w:tc>
      </w:tr>
      <w:tr w:rsidR="00E47CF0" w14:paraId="2724ECCA" w14:textId="77777777" w:rsidTr="00E47CF0">
        <w:tc>
          <w:tcPr>
            <w:tcW w:w="1271" w:type="dxa"/>
          </w:tcPr>
          <w:p w14:paraId="569351C8" w14:textId="77777777" w:rsidR="00E47CF0" w:rsidRDefault="00E47CF0">
            <w:r>
              <w:t xml:space="preserve">AP0/1 (u) </w:t>
            </w:r>
          </w:p>
          <w:p w14:paraId="68367BDF" w14:textId="41C7A87D" w:rsidR="00E47CF0" w:rsidRDefault="00E47CF0"/>
        </w:tc>
        <w:tc>
          <w:tcPr>
            <w:tcW w:w="7796" w:type="dxa"/>
          </w:tcPr>
          <w:p w14:paraId="6359C721" w14:textId="77777777" w:rsidR="00E47CF0" w:rsidRPr="006665EE" w:rsidRDefault="00E47CF0" w:rsidP="007F735A">
            <w:pPr>
              <w:rPr>
                <w:b/>
                <w:color w:val="74ABE2"/>
              </w:rPr>
            </w:pPr>
            <w:r w:rsidRPr="006665EE">
              <w:rPr>
                <w:b/>
                <w:color w:val="74ABE2"/>
              </w:rPr>
              <w:t>Policy CCH3 – Electric Vehicle Charging Points</w:t>
            </w:r>
          </w:p>
          <w:p w14:paraId="3E6B5480" w14:textId="77777777" w:rsidR="00E47CF0" w:rsidRPr="007F735A" w:rsidRDefault="00E47CF0" w:rsidP="007F735A">
            <w:pPr>
              <w:rPr>
                <w:b/>
                <w:bCs/>
                <w:color w:val="000000" w:themeColor="text1"/>
              </w:rPr>
            </w:pPr>
          </w:p>
          <w:p w14:paraId="063929A3" w14:textId="77777777" w:rsidR="00E47CF0" w:rsidRPr="006665EE" w:rsidRDefault="00E47CF0" w:rsidP="007F735A">
            <w:pPr>
              <w:rPr>
                <w:b/>
                <w:color w:val="000000" w:themeColor="text1"/>
              </w:rPr>
            </w:pPr>
            <w:r w:rsidRPr="006665EE">
              <w:rPr>
                <w:b/>
                <w:color w:val="000000" w:themeColor="text1"/>
              </w:rPr>
              <w:t>Proposals for development will be required to include the installation of an electrical socket suitable for charging electric vehicles</w:t>
            </w:r>
          </w:p>
          <w:p w14:paraId="223F317F" w14:textId="437121EE" w:rsidR="00E47CF0" w:rsidRPr="005D3A51" w:rsidRDefault="00E47CF0" w:rsidP="002D3C9D">
            <w:pPr>
              <w:ind w:left="168"/>
            </w:pPr>
            <w:r w:rsidRPr="004A4DFA">
              <w:rPr>
                <w:b/>
                <w:bCs/>
                <w:strike/>
                <w:color w:val="FF0000"/>
              </w:rPr>
              <w:t>1.</w:t>
            </w:r>
            <w:r w:rsidRPr="004A4DFA">
              <w:rPr>
                <w:b/>
                <w:bCs/>
                <w:color w:val="FF0000"/>
              </w:rPr>
              <w:t xml:space="preserve"> </w:t>
            </w:r>
            <w:r w:rsidRPr="004A4DFA">
              <w:rPr>
                <w:b/>
                <w:bCs/>
                <w:color w:val="00B050"/>
              </w:rPr>
              <w:t xml:space="preserve">a) </w:t>
            </w:r>
            <w:r w:rsidRPr="005654D6">
              <w:rPr>
                <w:b/>
              </w:rPr>
              <w:t>Residential Development</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838"/>
              <w:gridCol w:w="5726"/>
            </w:tblGrid>
            <w:tr w:rsidR="00E47CF0" w:rsidRPr="007F735A" w14:paraId="51526765" w14:textId="77777777" w:rsidTr="003E7868">
              <w:tc>
                <w:tcPr>
                  <w:tcW w:w="183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B7CFE3" w14:textId="77777777" w:rsidR="00E47CF0" w:rsidRPr="007F735A" w:rsidRDefault="00E47CF0" w:rsidP="007F735A">
                  <w:pPr>
                    <w:spacing w:after="0" w:line="240" w:lineRule="auto"/>
                    <w:rPr>
                      <w:color w:val="000000" w:themeColor="text1"/>
                    </w:rPr>
                  </w:pPr>
                  <w:r w:rsidRPr="007F735A">
                    <w:rPr>
                      <w:b/>
                      <w:bCs/>
                      <w:color w:val="000000" w:themeColor="text1"/>
                    </w:rPr>
                    <w:t>Houses</w:t>
                  </w:r>
                </w:p>
              </w:tc>
              <w:tc>
                <w:tcPr>
                  <w:tcW w:w="57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AEF0A3" w14:textId="77777777" w:rsidR="00E47CF0" w:rsidRPr="007F735A" w:rsidRDefault="00E47CF0" w:rsidP="007F735A">
                  <w:pPr>
                    <w:spacing w:after="0" w:line="240" w:lineRule="auto"/>
                    <w:rPr>
                      <w:color w:val="000000" w:themeColor="text1"/>
                    </w:rPr>
                  </w:pPr>
                  <w:r w:rsidRPr="007F735A">
                    <w:rPr>
                      <w:b/>
                      <w:bCs/>
                      <w:color w:val="000000" w:themeColor="text1"/>
                    </w:rPr>
                    <w:t>Where houses are provided with a garage, driveway or dedicated parking bay, one standard EV Charging Unit* should be provided per dwelling.</w:t>
                  </w:r>
                </w:p>
              </w:tc>
            </w:tr>
            <w:tr w:rsidR="00E47CF0" w:rsidRPr="007F735A" w14:paraId="7109047E" w14:textId="77777777" w:rsidTr="003E7868">
              <w:tc>
                <w:tcPr>
                  <w:tcW w:w="183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5560C9" w14:textId="77777777" w:rsidR="00E47CF0" w:rsidRPr="007F735A" w:rsidRDefault="00E47CF0" w:rsidP="007F735A">
                  <w:pPr>
                    <w:spacing w:after="0" w:line="240" w:lineRule="auto"/>
                    <w:rPr>
                      <w:color w:val="000000" w:themeColor="text1"/>
                    </w:rPr>
                  </w:pPr>
                  <w:r w:rsidRPr="007F735A">
                    <w:rPr>
                      <w:b/>
                      <w:bCs/>
                      <w:color w:val="000000" w:themeColor="text1"/>
                    </w:rPr>
                    <w:t>Flats (non-dedicated parking bays)</w:t>
                  </w:r>
                </w:p>
              </w:tc>
              <w:tc>
                <w:tcPr>
                  <w:tcW w:w="57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6EE9B8" w14:textId="77777777" w:rsidR="00E47CF0" w:rsidRPr="007F735A" w:rsidRDefault="00E47CF0" w:rsidP="007F735A">
                  <w:pPr>
                    <w:spacing w:after="0" w:line="240" w:lineRule="auto"/>
                    <w:rPr>
                      <w:color w:val="000000" w:themeColor="text1"/>
                    </w:rPr>
                  </w:pPr>
                  <w:r w:rsidRPr="007F735A">
                    <w:rPr>
                      <w:b/>
                      <w:bCs/>
                      <w:color w:val="000000" w:themeColor="text1"/>
                    </w:rPr>
                    <w:t>Where flatted development has integrated parking bays (under croft or parking court) proposals should include at least one dedicated bay with Fast EV Charging Unit (as a minimum) to service the development.</w:t>
                  </w:r>
                </w:p>
              </w:tc>
            </w:tr>
          </w:tbl>
          <w:p w14:paraId="77A21057" w14:textId="7BF30F0A" w:rsidR="00E47CF0" w:rsidRPr="00A70C32" w:rsidRDefault="00E47CF0" w:rsidP="00A70C32">
            <w:pPr>
              <w:rPr>
                <w:b/>
              </w:rPr>
            </w:pPr>
            <w:r w:rsidRPr="00797F5C">
              <w:rPr>
                <w:b/>
                <w:bCs/>
                <w:strike/>
                <w:color w:val="FF0000"/>
              </w:rPr>
              <w:t>2.</w:t>
            </w:r>
            <w:r>
              <w:rPr>
                <w:b/>
                <w:bCs/>
              </w:rPr>
              <w:t xml:space="preserve"> </w:t>
            </w:r>
            <w:r w:rsidRPr="00F713A4">
              <w:rPr>
                <w:b/>
                <w:bCs/>
                <w:color w:val="00B050"/>
              </w:rPr>
              <w:t xml:space="preserve">b) </w:t>
            </w:r>
            <w:r w:rsidRPr="00A70C32">
              <w:rPr>
                <w:b/>
              </w:rPr>
              <w:t>Non-Residential Development</w:t>
            </w:r>
          </w:p>
          <w:p w14:paraId="1429D5AC" w14:textId="77777777" w:rsidR="00E47CF0" w:rsidRPr="006665EE" w:rsidRDefault="00E47CF0" w:rsidP="007F735A">
            <w:pPr>
              <w:rPr>
                <w:b/>
                <w:color w:val="000000" w:themeColor="text1"/>
              </w:rPr>
            </w:pPr>
            <w:r w:rsidRPr="006665EE">
              <w:rPr>
                <w:b/>
                <w:color w:val="000000" w:themeColor="text1"/>
              </w:rPr>
              <w:t>For non-residential developments where car parking is provided, at least 10% of those bays should have ULEV charging point. Rapid charging points for electric vehicles, should be provided where the local electricity network is technically able to support this.</w:t>
            </w:r>
          </w:p>
          <w:p w14:paraId="0D3B138D" w14:textId="0D064F0E" w:rsidR="00E47CF0" w:rsidRPr="001663FD" w:rsidRDefault="00E47CF0">
            <w:pPr>
              <w:rPr>
                <w:color w:val="000000" w:themeColor="text1"/>
              </w:rPr>
            </w:pPr>
          </w:p>
        </w:tc>
        <w:tc>
          <w:tcPr>
            <w:tcW w:w="4820" w:type="dxa"/>
          </w:tcPr>
          <w:p w14:paraId="7FEBD89B" w14:textId="3FF0E87D" w:rsidR="00E47CF0" w:rsidRDefault="00E47CF0">
            <w:r>
              <w:t>Change Agreed.</w:t>
            </w:r>
          </w:p>
        </w:tc>
      </w:tr>
      <w:tr w:rsidR="00E47CF0" w14:paraId="500A037F" w14:textId="77777777" w:rsidTr="00E47CF0">
        <w:tc>
          <w:tcPr>
            <w:tcW w:w="1271" w:type="dxa"/>
          </w:tcPr>
          <w:p w14:paraId="2BF23442" w14:textId="77777777" w:rsidR="00E47CF0" w:rsidRDefault="00E47CF0">
            <w:r>
              <w:t xml:space="preserve">AP0/1 (v) </w:t>
            </w:r>
          </w:p>
          <w:p w14:paraId="244179F2" w14:textId="239791DD" w:rsidR="00E47CF0" w:rsidRDefault="00E47CF0"/>
        </w:tc>
        <w:tc>
          <w:tcPr>
            <w:tcW w:w="7796" w:type="dxa"/>
          </w:tcPr>
          <w:p w14:paraId="4224FB3A" w14:textId="77777777" w:rsidR="00E47CF0" w:rsidRPr="006665EE" w:rsidRDefault="00E47CF0" w:rsidP="001663FD">
            <w:pPr>
              <w:rPr>
                <w:b/>
                <w:color w:val="74ABE2"/>
              </w:rPr>
            </w:pPr>
            <w:r w:rsidRPr="006665EE">
              <w:rPr>
                <w:b/>
                <w:color w:val="74ABE2"/>
              </w:rPr>
              <w:t>Strategic Policy – SP 17: Transport and Accessibility</w:t>
            </w:r>
          </w:p>
          <w:p w14:paraId="2D94F925" w14:textId="77777777" w:rsidR="00E47CF0" w:rsidRPr="001663FD" w:rsidRDefault="00E47CF0" w:rsidP="001663FD">
            <w:pPr>
              <w:rPr>
                <w:b/>
                <w:bCs/>
                <w:color w:val="000000" w:themeColor="text1"/>
              </w:rPr>
            </w:pPr>
          </w:p>
          <w:p w14:paraId="6C69CDAF" w14:textId="3F8CC5C1" w:rsidR="00E47CF0" w:rsidRPr="006665EE" w:rsidRDefault="00E47CF0" w:rsidP="001663FD">
            <w:pPr>
              <w:rPr>
                <w:b/>
                <w:color w:val="000000" w:themeColor="text1"/>
              </w:rPr>
            </w:pPr>
            <w:r w:rsidRPr="006665EE">
              <w:rPr>
                <w:b/>
                <w:color w:val="000000" w:themeColor="text1"/>
              </w:rPr>
              <w:lastRenderedPageBreak/>
              <w:t>Sustainable and deliverable development requires an integrated, accessible, reliable, efficient, safe, and sustainable transport network to underpin delivery. The Plan therefore contributes to the delivery of a sustainable transport system and associated infrastructure through:</w:t>
            </w:r>
          </w:p>
          <w:p w14:paraId="53072187" w14:textId="77777777" w:rsidR="00E47CF0" w:rsidRDefault="00E47CF0" w:rsidP="001921A0">
            <w:pPr>
              <w:rPr>
                <w:color w:val="000000" w:themeColor="text1"/>
              </w:rPr>
            </w:pPr>
          </w:p>
          <w:p w14:paraId="539E28E2" w14:textId="36F4ADD0" w:rsidR="00E47CF0" w:rsidRPr="006665EE" w:rsidRDefault="00E47CF0" w:rsidP="008B5F73">
            <w:pPr>
              <w:ind w:left="310"/>
              <w:rPr>
                <w:b/>
              </w:rPr>
            </w:pPr>
            <w:r w:rsidRPr="008B5F73">
              <w:rPr>
                <w:b/>
                <w:bCs/>
                <w:strike/>
                <w:color w:val="FF0000"/>
              </w:rPr>
              <w:t>1.</w:t>
            </w:r>
            <w:r>
              <w:rPr>
                <w:b/>
                <w:bCs/>
                <w:strike/>
                <w:color w:val="FF0000"/>
              </w:rPr>
              <w:t xml:space="preserve"> </w:t>
            </w:r>
            <w:r w:rsidRPr="008B5F73">
              <w:rPr>
                <w:b/>
                <w:bCs/>
                <w:color w:val="00B050"/>
              </w:rPr>
              <w:t xml:space="preserve">a) </w:t>
            </w:r>
            <w:r w:rsidRPr="006665EE">
              <w:rPr>
                <w:b/>
              </w:rPr>
              <w:t xml:space="preserve">Reducing the need to travel, particularly by private motor </w:t>
            </w:r>
            <w:proofErr w:type="gramStart"/>
            <w:r w:rsidRPr="006665EE">
              <w:rPr>
                <w:b/>
              </w:rPr>
              <w:t>car;</w:t>
            </w:r>
            <w:proofErr w:type="gramEnd"/>
          </w:p>
          <w:p w14:paraId="75935511" w14:textId="63BCC752" w:rsidR="00E47CF0" w:rsidRPr="00E201FD" w:rsidRDefault="00E47CF0" w:rsidP="008B5F73">
            <w:pPr>
              <w:ind w:left="735" w:hanging="425"/>
              <w:rPr>
                <w:b/>
              </w:rPr>
            </w:pPr>
            <w:r w:rsidRPr="002D5714">
              <w:rPr>
                <w:b/>
                <w:bCs/>
                <w:strike/>
                <w:color w:val="FF0000"/>
              </w:rPr>
              <w:t>2.</w:t>
            </w:r>
            <w:r>
              <w:rPr>
                <w:b/>
                <w:bCs/>
                <w:strike/>
                <w:color w:val="FF0000"/>
              </w:rPr>
              <w:t xml:space="preserve"> </w:t>
            </w:r>
            <w:r w:rsidRPr="00DA50F8">
              <w:rPr>
                <w:b/>
                <w:bCs/>
                <w:color w:val="00B050"/>
              </w:rPr>
              <w:t>b)</w:t>
            </w:r>
            <w:r>
              <w:rPr>
                <w:b/>
              </w:rPr>
              <w:t xml:space="preserve"> </w:t>
            </w:r>
            <w:r w:rsidRPr="00E201FD">
              <w:rPr>
                <w:b/>
              </w:rPr>
              <w:t xml:space="preserve">Addressing social inclusion through increased accessibility to employment, services, and </w:t>
            </w:r>
            <w:proofErr w:type="gramStart"/>
            <w:r w:rsidRPr="00E201FD">
              <w:rPr>
                <w:b/>
              </w:rPr>
              <w:t>facilities;</w:t>
            </w:r>
            <w:proofErr w:type="gramEnd"/>
          </w:p>
          <w:p w14:paraId="30336DC1" w14:textId="5C378EEC" w:rsidR="00E47CF0" w:rsidRPr="006665EE" w:rsidRDefault="00E47CF0" w:rsidP="008B5F73">
            <w:pPr>
              <w:ind w:left="877" w:hanging="567"/>
              <w:rPr>
                <w:b/>
              </w:rPr>
            </w:pPr>
            <w:r w:rsidRPr="002D5714">
              <w:rPr>
                <w:b/>
                <w:bCs/>
                <w:strike/>
                <w:color w:val="FF0000"/>
              </w:rPr>
              <w:t>3.</w:t>
            </w:r>
            <w:r>
              <w:rPr>
                <w:b/>
                <w:bCs/>
                <w:strike/>
                <w:color w:val="FF0000"/>
              </w:rPr>
              <w:t xml:space="preserve"> </w:t>
            </w:r>
            <w:r w:rsidRPr="00DA50F8">
              <w:rPr>
                <w:b/>
                <w:bCs/>
                <w:color w:val="00B050"/>
              </w:rPr>
              <w:t>c)</w:t>
            </w:r>
            <w:r>
              <w:rPr>
                <w:b/>
                <w:bCs/>
              </w:rPr>
              <w:t xml:space="preserve"> </w:t>
            </w:r>
            <w:r w:rsidRPr="006665EE">
              <w:rPr>
                <w:b/>
              </w:rPr>
              <w:t xml:space="preserve">Supporting and, where applicable, enhancing alternatives to the motor car, such as public transport (including park and ride facilities and encouraging the adoption of travel plans) and active travel through cycling and </w:t>
            </w:r>
            <w:proofErr w:type="gramStart"/>
            <w:r w:rsidRPr="006665EE">
              <w:rPr>
                <w:b/>
              </w:rPr>
              <w:t>walking;</w:t>
            </w:r>
            <w:proofErr w:type="gramEnd"/>
          </w:p>
          <w:p w14:paraId="40065344" w14:textId="443CAB0B" w:rsidR="00E47CF0" w:rsidRPr="006665EE" w:rsidRDefault="00E47CF0" w:rsidP="008B5F73">
            <w:pPr>
              <w:ind w:left="877" w:hanging="567"/>
              <w:rPr>
                <w:b/>
              </w:rPr>
            </w:pPr>
            <w:r w:rsidRPr="002D5714">
              <w:rPr>
                <w:b/>
                <w:bCs/>
                <w:strike/>
                <w:color w:val="FF0000"/>
              </w:rPr>
              <w:t>4.</w:t>
            </w:r>
            <w:r>
              <w:rPr>
                <w:b/>
                <w:bCs/>
                <w:strike/>
                <w:color w:val="FF0000"/>
              </w:rPr>
              <w:t xml:space="preserve"> </w:t>
            </w:r>
            <w:r w:rsidRPr="00DA50F8">
              <w:rPr>
                <w:b/>
                <w:bCs/>
                <w:color w:val="00B050"/>
              </w:rPr>
              <w:t>d)</w:t>
            </w:r>
            <w:r>
              <w:rPr>
                <w:b/>
                <w:bCs/>
              </w:rPr>
              <w:t xml:space="preserve"> </w:t>
            </w:r>
            <w:r w:rsidRPr="006665EE">
              <w:rPr>
                <w:b/>
              </w:rPr>
              <w:t>Re-enforcing the function and role of settlements in accordance with the settlement framework</w:t>
            </w:r>
            <w:r>
              <w:rPr>
                <w:b/>
                <w:bCs/>
              </w:rPr>
              <w:t xml:space="preserve"> </w:t>
            </w:r>
            <w:r w:rsidRPr="004737A4">
              <w:rPr>
                <w:b/>
                <w:bCs/>
                <w:color w:val="00B050"/>
              </w:rPr>
              <w:t>(Policy SP3</w:t>
            </w:r>
            <w:proofErr w:type="gramStart"/>
            <w:r w:rsidRPr="004737A4">
              <w:rPr>
                <w:b/>
                <w:bCs/>
                <w:color w:val="00B050"/>
              </w:rPr>
              <w:t>);</w:t>
            </w:r>
            <w:proofErr w:type="gramEnd"/>
          </w:p>
          <w:p w14:paraId="4DB51C7D" w14:textId="3961340C" w:rsidR="00E47CF0" w:rsidRPr="006665EE" w:rsidRDefault="00E47CF0" w:rsidP="008B5F73">
            <w:pPr>
              <w:ind w:left="310"/>
              <w:rPr>
                <w:b/>
              </w:rPr>
            </w:pPr>
            <w:r w:rsidRPr="002D5714">
              <w:rPr>
                <w:b/>
                <w:bCs/>
                <w:strike/>
                <w:color w:val="FF0000"/>
              </w:rPr>
              <w:t>5.</w:t>
            </w:r>
            <w:r>
              <w:rPr>
                <w:b/>
                <w:bCs/>
                <w:strike/>
                <w:color w:val="FF0000"/>
              </w:rPr>
              <w:t xml:space="preserve"> </w:t>
            </w:r>
            <w:r w:rsidRPr="00DA50F8">
              <w:rPr>
                <w:b/>
                <w:bCs/>
                <w:color w:val="00B050"/>
              </w:rPr>
              <w:t xml:space="preserve">e) </w:t>
            </w:r>
            <w:r w:rsidRPr="006665EE">
              <w:rPr>
                <w:b/>
              </w:rPr>
              <w:t xml:space="preserve">Promoting the efficient use of the transport </w:t>
            </w:r>
            <w:proofErr w:type="gramStart"/>
            <w:r w:rsidRPr="006665EE">
              <w:rPr>
                <w:b/>
              </w:rPr>
              <w:t>network;</w:t>
            </w:r>
            <w:proofErr w:type="gramEnd"/>
          </w:p>
          <w:p w14:paraId="3812B782" w14:textId="61167EA8" w:rsidR="00E47CF0" w:rsidRPr="006665EE" w:rsidRDefault="00E47CF0" w:rsidP="008B5F73">
            <w:pPr>
              <w:ind w:left="877" w:hanging="567"/>
              <w:rPr>
                <w:b/>
              </w:rPr>
            </w:pPr>
            <w:r w:rsidRPr="002D5714">
              <w:rPr>
                <w:b/>
                <w:bCs/>
                <w:strike/>
                <w:color w:val="FF0000"/>
              </w:rPr>
              <w:t>6.</w:t>
            </w:r>
            <w:r>
              <w:rPr>
                <w:b/>
                <w:bCs/>
                <w:strike/>
                <w:color w:val="FF0000"/>
              </w:rPr>
              <w:t xml:space="preserve"> </w:t>
            </w:r>
            <w:r w:rsidRPr="00DA50F8">
              <w:rPr>
                <w:b/>
                <w:bCs/>
                <w:color w:val="00B050"/>
              </w:rPr>
              <w:t xml:space="preserve">f) </w:t>
            </w:r>
            <w:r w:rsidRPr="006665EE">
              <w:rPr>
                <w:b/>
              </w:rPr>
              <w:t xml:space="preserve">Enhancing accessibility to places of employment, homes, services, facilities, and other significant trip generating proposals at locations with access to appropriate transport </w:t>
            </w:r>
            <w:proofErr w:type="gramStart"/>
            <w:r w:rsidRPr="006665EE">
              <w:rPr>
                <w:b/>
              </w:rPr>
              <w:t>infrastructure;</w:t>
            </w:r>
            <w:proofErr w:type="gramEnd"/>
          </w:p>
          <w:p w14:paraId="4116D6BC" w14:textId="3705EC1E" w:rsidR="00E47CF0" w:rsidRPr="006665EE" w:rsidRDefault="00E47CF0" w:rsidP="008B5F73">
            <w:pPr>
              <w:ind w:left="877" w:hanging="567"/>
              <w:rPr>
                <w:b/>
              </w:rPr>
            </w:pPr>
            <w:r w:rsidRPr="002D5714">
              <w:rPr>
                <w:b/>
                <w:bCs/>
                <w:strike/>
                <w:color w:val="FF0000"/>
              </w:rPr>
              <w:t>7.</w:t>
            </w:r>
            <w:r>
              <w:rPr>
                <w:b/>
                <w:bCs/>
                <w:strike/>
                <w:color w:val="FF0000"/>
              </w:rPr>
              <w:t xml:space="preserve"> </w:t>
            </w:r>
            <w:r w:rsidRPr="00DA50F8">
              <w:rPr>
                <w:b/>
                <w:bCs/>
                <w:color w:val="00B050"/>
              </w:rPr>
              <w:t xml:space="preserve">g) </w:t>
            </w:r>
            <w:r>
              <w:rPr>
                <w:b/>
              </w:rPr>
              <w:t>T</w:t>
            </w:r>
            <w:r w:rsidRPr="006665EE">
              <w:rPr>
                <w:b/>
              </w:rPr>
              <w:t xml:space="preserve">he incorporation of design and access solutions within developments to promote </w:t>
            </w:r>
            <w:proofErr w:type="gramStart"/>
            <w:r w:rsidRPr="006665EE">
              <w:rPr>
                <w:b/>
              </w:rPr>
              <w:t>accessibility;</w:t>
            </w:r>
            <w:proofErr w:type="gramEnd"/>
          </w:p>
          <w:p w14:paraId="2438C257" w14:textId="794002C0" w:rsidR="00E47CF0" w:rsidRPr="006665EE" w:rsidRDefault="00E47CF0" w:rsidP="008B5F73">
            <w:pPr>
              <w:ind w:left="877" w:hanging="567"/>
              <w:rPr>
                <w:b/>
              </w:rPr>
            </w:pPr>
            <w:r w:rsidRPr="002D5714">
              <w:rPr>
                <w:b/>
                <w:bCs/>
                <w:strike/>
                <w:color w:val="FF0000"/>
              </w:rPr>
              <w:t>8.</w:t>
            </w:r>
            <w:r>
              <w:rPr>
                <w:b/>
                <w:bCs/>
                <w:strike/>
                <w:color w:val="FF0000"/>
              </w:rPr>
              <w:t xml:space="preserve"> </w:t>
            </w:r>
            <w:r w:rsidRPr="00DA50F8">
              <w:rPr>
                <w:b/>
                <w:bCs/>
                <w:color w:val="00B050"/>
              </w:rPr>
              <w:t>h)</w:t>
            </w:r>
            <w:r w:rsidRPr="00DA50F8">
              <w:rPr>
                <w:b/>
                <w:color w:val="00B050"/>
              </w:rPr>
              <w:t xml:space="preserve"> </w:t>
            </w:r>
            <w:r w:rsidRPr="006665EE">
              <w:rPr>
                <w:b/>
              </w:rPr>
              <w:t xml:space="preserve">Providing walking and cycling routes, linking in with active travel and green and blue infrastructure </w:t>
            </w:r>
            <w:proofErr w:type="gramStart"/>
            <w:r w:rsidRPr="006665EE">
              <w:rPr>
                <w:b/>
              </w:rPr>
              <w:t>networks;</w:t>
            </w:r>
            <w:proofErr w:type="gramEnd"/>
            <w:r w:rsidRPr="006665EE">
              <w:rPr>
                <w:b/>
              </w:rPr>
              <w:t xml:space="preserve"> </w:t>
            </w:r>
          </w:p>
          <w:p w14:paraId="2E8AB8F5" w14:textId="402AEB6D" w:rsidR="00E47CF0" w:rsidRPr="006665EE" w:rsidRDefault="00E47CF0" w:rsidP="008B5F73">
            <w:pPr>
              <w:ind w:left="877" w:hanging="567"/>
              <w:rPr>
                <w:b/>
              </w:rPr>
            </w:pPr>
            <w:r w:rsidRPr="002D5714">
              <w:rPr>
                <w:b/>
                <w:bCs/>
                <w:strike/>
                <w:color w:val="FF0000"/>
              </w:rPr>
              <w:t>9.</w:t>
            </w:r>
            <w:r>
              <w:rPr>
                <w:b/>
                <w:bCs/>
                <w:strike/>
                <w:color w:val="FF0000"/>
              </w:rPr>
              <w:t xml:space="preserve"> </w:t>
            </w:r>
            <w:proofErr w:type="spellStart"/>
            <w:r w:rsidRPr="008B5F73">
              <w:rPr>
                <w:b/>
                <w:bCs/>
                <w:color w:val="00B050"/>
              </w:rPr>
              <w:t>i</w:t>
            </w:r>
            <w:proofErr w:type="spellEnd"/>
            <w:r w:rsidRPr="008B5F73">
              <w:rPr>
                <w:b/>
                <w:bCs/>
                <w:color w:val="00B050"/>
              </w:rPr>
              <w:t>)</w:t>
            </w:r>
            <w:r>
              <w:rPr>
                <w:b/>
                <w:bCs/>
              </w:rPr>
              <w:t xml:space="preserve">   </w:t>
            </w:r>
            <w:r w:rsidRPr="006665EE">
              <w:rPr>
                <w:b/>
              </w:rPr>
              <w:t>Providing for new technological solutions through Ultra Low Emission Vehicles Charging Points in new developments; and,</w:t>
            </w:r>
          </w:p>
          <w:p w14:paraId="5419F7A4" w14:textId="77777777" w:rsidR="00E47CF0" w:rsidRDefault="00E47CF0" w:rsidP="008B5F73">
            <w:pPr>
              <w:ind w:left="877" w:hanging="567"/>
              <w:rPr>
                <w:b/>
                <w:bCs/>
                <w:color w:val="00B050"/>
              </w:rPr>
            </w:pPr>
            <w:r w:rsidRPr="002D5714">
              <w:rPr>
                <w:b/>
                <w:bCs/>
                <w:strike/>
                <w:color w:val="FF0000"/>
              </w:rPr>
              <w:t>10.</w:t>
            </w:r>
            <w:r>
              <w:rPr>
                <w:b/>
                <w:bCs/>
                <w:strike/>
                <w:color w:val="FF0000"/>
              </w:rPr>
              <w:t xml:space="preserve"> </w:t>
            </w:r>
            <w:r w:rsidRPr="008B5F73">
              <w:rPr>
                <w:b/>
                <w:bCs/>
                <w:color w:val="00B050"/>
              </w:rPr>
              <w:t xml:space="preserve">j) </w:t>
            </w:r>
            <w:r w:rsidRPr="006665EE">
              <w:rPr>
                <w:b/>
              </w:rPr>
              <w:t>Adopting a sustainable approach to the design, function, and layout of new development, including providing appropriate levels of parking</w:t>
            </w:r>
            <w:r w:rsidRPr="006665EE">
              <w:rPr>
                <w:b/>
                <w:color w:val="00B050"/>
              </w:rPr>
              <w:t>.</w:t>
            </w:r>
          </w:p>
          <w:p w14:paraId="7EF00EA1" w14:textId="27B6875F" w:rsidR="00E47CF0" w:rsidRPr="001921A0" w:rsidRDefault="00E47CF0" w:rsidP="008B5F73">
            <w:pPr>
              <w:ind w:left="877" w:hanging="567"/>
              <w:rPr>
                <w:color w:val="000000" w:themeColor="text1"/>
              </w:rPr>
            </w:pPr>
          </w:p>
        </w:tc>
        <w:tc>
          <w:tcPr>
            <w:tcW w:w="4820" w:type="dxa"/>
          </w:tcPr>
          <w:p w14:paraId="017C25C7" w14:textId="5D50814B" w:rsidR="00E47CF0" w:rsidRDefault="00E47CF0">
            <w:r>
              <w:lastRenderedPageBreak/>
              <w:t>Change Agreed.</w:t>
            </w:r>
          </w:p>
        </w:tc>
      </w:tr>
      <w:tr w:rsidR="00E47CF0" w14:paraId="2EE80F00" w14:textId="77777777" w:rsidTr="00E47CF0">
        <w:tc>
          <w:tcPr>
            <w:tcW w:w="1271" w:type="dxa"/>
          </w:tcPr>
          <w:p w14:paraId="67AB85E7" w14:textId="77777777" w:rsidR="00E47CF0" w:rsidRDefault="00E47CF0">
            <w:r>
              <w:lastRenderedPageBreak/>
              <w:t xml:space="preserve">AP0/1 (w) </w:t>
            </w:r>
          </w:p>
          <w:p w14:paraId="76DF5B13" w14:textId="4CFBCF7A" w:rsidR="00E47CF0" w:rsidRDefault="00E47CF0"/>
        </w:tc>
        <w:tc>
          <w:tcPr>
            <w:tcW w:w="7796" w:type="dxa"/>
          </w:tcPr>
          <w:p w14:paraId="40FFA318" w14:textId="77777777" w:rsidR="00E47CF0" w:rsidRDefault="00E47CF0" w:rsidP="00D316B0">
            <w:pPr>
              <w:rPr>
                <w:b/>
                <w:bCs/>
              </w:rPr>
            </w:pPr>
            <w:r w:rsidRPr="00E24A7A">
              <w:rPr>
                <w:b/>
                <w:color w:val="74ABE2"/>
              </w:rPr>
              <w:t>MR1: Mineral Proposals</w:t>
            </w:r>
          </w:p>
          <w:p w14:paraId="41800BB8" w14:textId="77777777" w:rsidR="00E47CF0" w:rsidRPr="00D316B0" w:rsidRDefault="00E47CF0" w:rsidP="00D316B0">
            <w:pPr>
              <w:rPr>
                <w:b/>
                <w:bCs/>
              </w:rPr>
            </w:pPr>
          </w:p>
          <w:p w14:paraId="2A20B180" w14:textId="7980B34C" w:rsidR="00E47CF0" w:rsidRPr="00E24A7A" w:rsidRDefault="00E47CF0" w:rsidP="00D316B0">
            <w:pPr>
              <w:rPr>
                <w:b/>
              </w:rPr>
            </w:pPr>
            <w:r w:rsidRPr="00E24A7A">
              <w:rPr>
                <w:b/>
              </w:rPr>
              <w:t>Proposals for mineral extraction will be permitted where there is a proven national, regional or local need for the mineral which cannot be met from existing sources or from secondary or recycled material, and where</w:t>
            </w:r>
            <w:r>
              <w:rPr>
                <w:b/>
              </w:rPr>
              <w:t>:</w:t>
            </w:r>
            <w:r w:rsidRPr="00E24A7A">
              <w:rPr>
                <w:b/>
              </w:rPr>
              <w:t xml:space="preserve"> </w:t>
            </w:r>
            <w:r w:rsidRPr="00521B9E">
              <w:rPr>
                <w:b/>
                <w:strike/>
                <w:color w:val="FF0000"/>
              </w:rPr>
              <w:t>they would not result in any significant adverse impacts upon public health, the environment, local amenity and the local transport network. Applications for minerals proposals will be assessed against the following criteria:</w:t>
            </w:r>
          </w:p>
          <w:p w14:paraId="30B0DE6F" w14:textId="77777777" w:rsidR="00E47CF0" w:rsidRPr="00E24A7A" w:rsidRDefault="00E47CF0" w:rsidP="00952988">
            <w:pPr>
              <w:rPr>
                <w:b/>
              </w:rPr>
            </w:pPr>
          </w:p>
          <w:p w14:paraId="0F8D37EA" w14:textId="77777777" w:rsidR="00E47CF0" w:rsidRPr="00E24A7A" w:rsidRDefault="00E47CF0" w:rsidP="00880BB2">
            <w:pPr>
              <w:numPr>
                <w:ilvl w:val="0"/>
                <w:numId w:val="12"/>
              </w:numPr>
              <w:rPr>
                <w:b/>
              </w:rPr>
            </w:pPr>
            <w:r w:rsidRPr="00E24A7A">
              <w:rPr>
                <w:b/>
              </w:rPr>
              <w:t xml:space="preserve">Suitable access and transport routes have been identified and the potential for minerals to be transported by means other than road has been adequately </w:t>
            </w:r>
            <w:proofErr w:type="gramStart"/>
            <w:r w:rsidRPr="00E24A7A">
              <w:rPr>
                <w:b/>
              </w:rPr>
              <w:t>assessed;</w:t>
            </w:r>
            <w:proofErr w:type="gramEnd"/>
          </w:p>
          <w:p w14:paraId="37A6D7B0" w14:textId="77777777" w:rsidR="00E47CF0" w:rsidRPr="00E24A7A" w:rsidRDefault="00E47CF0" w:rsidP="00880BB2">
            <w:pPr>
              <w:numPr>
                <w:ilvl w:val="0"/>
                <w:numId w:val="12"/>
              </w:numPr>
              <w:rPr>
                <w:b/>
              </w:rPr>
            </w:pPr>
            <w:r w:rsidRPr="00E24A7A">
              <w:rPr>
                <w:b/>
              </w:rPr>
              <w:t xml:space="preserve">Noise is demonstrated to be within acceptable </w:t>
            </w:r>
            <w:proofErr w:type="gramStart"/>
            <w:r w:rsidRPr="00E24A7A">
              <w:rPr>
                <w:b/>
              </w:rPr>
              <w:t>levels;</w:t>
            </w:r>
            <w:proofErr w:type="gramEnd"/>
          </w:p>
          <w:p w14:paraId="16AD3FF3" w14:textId="77777777" w:rsidR="00E47CF0" w:rsidRPr="00E24A7A" w:rsidRDefault="00E47CF0" w:rsidP="00880BB2">
            <w:pPr>
              <w:numPr>
                <w:ilvl w:val="0"/>
                <w:numId w:val="12"/>
              </w:numPr>
              <w:rPr>
                <w:b/>
              </w:rPr>
            </w:pPr>
            <w:r w:rsidRPr="00E24A7A">
              <w:rPr>
                <w:b/>
              </w:rPr>
              <w:t xml:space="preserve">The best practicable means are identified to control dust, smoke, fumes and to ensure that operations do not cause a deterioration in local air quality or an unacceptable impact on public </w:t>
            </w:r>
            <w:proofErr w:type="gramStart"/>
            <w:r w:rsidRPr="00E24A7A">
              <w:rPr>
                <w:b/>
              </w:rPr>
              <w:t>health;</w:t>
            </w:r>
            <w:proofErr w:type="gramEnd"/>
          </w:p>
          <w:p w14:paraId="0F7B0BEC" w14:textId="77777777" w:rsidR="00E47CF0" w:rsidRPr="00E24A7A" w:rsidRDefault="00E47CF0" w:rsidP="00880BB2">
            <w:pPr>
              <w:numPr>
                <w:ilvl w:val="0"/>
                <w:numId w:val="12"/>
              </w:numPr>
              <w:rPr>
                <w:b/>
              </w:rPr>
            </w:pPr>
            <w:r w:rsidRPr="00E24A7A">
              <w:rPr>
                <w:b/>
              </w:rPr>
              <w:t xml:space="preserve">Blasting is controlled within acceptable </w:t>
            </w:r>
            <w:proofErr w:type="gramStart"/>
            <w:r w:rsidRPr="00E24A7A">
              <w:rPr>
                <w:b/>
              </w:rPr>
              <w:t>levels;</w:t>
            </w:r>
            <w:proofErr w:type="gramEnd"/>
          </w:p>
          <w:p w14:paraId="7E850A83" w14:textId="77777777" w:rsidR="00E47CF0" w:rsidRPr="00E24A7A" w:rsidRDefault="00E47CF0" w:rsidP="00880BB2">
            <w:pPr>
              <w:numPr>
                <w:ilvl w:val="0"/>
                <w:numId w:val="12"/>
              </w:numPr>
              <w:rPr>
                <w:b/>
              </w:rPr>
            </w:pPr>
            <w:r w:rsidRPr="00E24A7A">
              <w:rPr>
                <w:b/>
              </w:rPr>
              <w:t xml:space="preserve">Potential impacts on groundwater resources, surface water resources and water supplies are identified and demonstrated to not cause adverse effects and be within acceptable </w:t>
            </w:r>
            <w:proofErr w:type="gramStart"/>
            <w:r w:rsidRPr="00E24A7A">
              <w:rPr>
                <w:b/>
              </w:rPr>
              <w:t>levels;</w:t>
            </w:r>
            <w:proofErr w:type="gramEnd"/>
          </w:p>
          <w:p w14:paraId="50F1431E" w14:textId="77777777" w:rsidR="00E47CF0" w:rsidRPr="00E24A7A" w:rsidRDefault="00E47CF0" w:rsidP="00880BB2">
            <w:pPr>
              <w:numPr>
                <w:ilvl w:val="0"/>
                <w:numId w:val="12"/>
              </w:numPr>
              <w:rPr>
                <w:b/>
              </w:rPr>
            </w:pPr>
            <w:r w:rsidRPr="00E24A7A">
              <w:rPr>
                <w:b/>
              </w:rPr>
              <w:t xml:space="preserve">There are no unacceptable adverse impacts upon sites of nature conservation importance and ecological features, and adverse impacts upon sites of historic, cultural and landscape importance are identified and demonstrated to be </w:t>
            </w:r>
            <w:proofErr w:type="gramStart"/>
            <w:r w:rsidRPr="00E24A7A">
              <w:rPr>
                <w:b/>
              </w:rPr>
              <w:t>minimal;</w:t>
            </w:r>
            <w:proofErr w:type="gramEnd"/>
          </w:p>
          <w:p w14:paraId="52A8B5BB" w14:textId="1C9927B3" w:rsidR="00E47CF0" w:rsidRPr="00E24A7A" w:rsidRDefault="00E47CF0" w:rsidP="00880BB2">
            <w:pPr>
              <w:numPr>
                <w:ilvl w:val="0"/>
                <w:numId w:val="12"/>
              </w:numPr>
              <w:rPr>
                <w:b/>
              </w:rPr>
            </w:pPr>
            <w:r w:rsidRPr="00E24A7A">
              <w:rPr>
                <w:b/>
              </w:rPr>
              <w:t>Effective mitigation measures proposed to minimise any potential effects from subsidence or land instability have been identified and demonstrated</w:t>
            </w:r>
            <w:r>
              <w:rPr>
                <w:b/>
                <w:bCs/>
              </w:rPr>
              <w:t>.</w:t>
            </w:r>
            <w:r w:rsidRPr="00E24A7A">
              <w:rPr>
                <w:b/>
              </w:rPr>
              <w:t xml:space="preserve"> </w:t>
            </w:r>
            <w:r w:rsidRPr="00790A23">
              <w:rPr>
                <w:b/>
                <w:strike/>
                <w:color w:val="FF0000"/>
              </w:rPr>
              <w:t xml:space="preserve">to the Council's </w:t>
            </w:r>
            <w:proofErr w:type="gramStart"/>
            <w:r w:rsidRPr="00790A23">
              <w:rPr>
                <w:b/>
                <w:strike/>
                <w:color w:val="FF0000"/>
              </w:rPr>
              <w:t>satisfaction</w:t>
            </w:r>
            <w:r w:rsidRPr="00E24A7A">
              <w:rPr>
                <w:b/>
              </w:rPr>
              <w:t>;</w:t>
            </w:r>
            <w:proofErr w:type="gramEnd"/>
          </w:p>
          <w:p w14:paraId="2D50ACFD" w14:textId="77777777" w:rsidR="00E47CF0" w:rsidRPr="00E24A7A" w:rsidRDefault="00E47CF0" w:rsidP="00880BB2">
            <w:pPr>
              <w:numPr>
                <w:ilvl w:val="0"/>
                <w:numId w:val="12"/>
              </w:numPr>
              <w:rPr>
                <w:b/>
              </w:rPr>
            </w:pPr>
            <w:r w:rsidRPr="00E24A7A">
              <w:rPr>
                <w:b/>
              </w:rPr>
              <w:lastRenderedPageBreak/>
              <w:t xml:space="preserve">Adverse impact on landscape character and visual amenity is not </w:t>
            </w:r>
            <w:proofErr w:type="gramStart"/>
            <w:r w:rsidRPr="00E24A7A">
              <w:rPr>
                <w:b/>
              </w:rPr>
              <w:t>significant;</w:t>
            </w:r>
            <w:proofErr w:type="gramEnd"/>
          </w:p>
          <w:p w14:paraId="0B092886" w14:textId="77777777" w:rsidR="00E47CF0" w:rsidRPr="00E24A7A" w:rsidRDefault="00E47CF0" w:rsidP="00880BB2">
            <w:pPr>
              <w:numPr>
                <w:ilvl w:val="0"/>
                <w:numId w:val="12"/>
              </w:numPr>
              <w:rPr>
                <w:b/>
              </w:rPr>
            </w:pPr>
            <w:r w:rsidRPr="00E24A7A">
              <w:rPr>
                <w:b/>
              </w:rPr>
              <w:t xml:space="preserve">Opportunities for the re-use and/or recycling of mineral waste are </w:t>
            </w:r>
            <w:proofErr w:type="gramStart"/>
            <w:r w:rsidRPr="00E24A7A">
              <w:rPr>
                <w:b/>
              </w:rPr>
              <w:t>maximised;</w:t>
            </w:r>
            <w:proofErr w:type="gramEnd"/>
          </w:p>
          <w:p w14:paraId="79646282" w14:textId="7A258A35" w:rsidR="00E47CF0" w:rsidRPr="00E24A7A" w:rsidRDefault="00E47CF0" w:rsidP="00880BB2">
            <w:pPr>
              <w:numPr>
                <w:ilvl w:val="0"/>
                <w:numId w:val="12"/>
              </w:numPr>
              <w:rPr>
                <w:b/>
              </w:rPr>
            </w:pPr>
            <w:r w:rsidRPr="00E24A7A">
              <w:rPr>
                <w:b/>
              </w:rPr>
              <w:t>Satisfactory proposals have been submitted for restoration, landscaping, after use, and after care of the site</w:t>
            </w:r>
            <w:r>
              <w:rPr>
                <w:b/>
              </w:rPr>
              <w:t xml:space="preserve">; </w:t>
            </w:r>
            <w:r w:rsidRPr="00521B9E">
              <w:rPr>
                <w:b/>
                <w:color w:val="00B050"/>
              </w:rPr>
              <w:t>and</w:t>
            </w:r>
          </w:p>
          <w:p w14:paraId="46E563E8" w14:textId="77777777" w:rsidR="00E47CF0" w:rsidRPr="00E24A7A" w:rsidRDefault="00E47CF0" w:rsidP="00880BB2">
            <w:pPr>
              <w:numPr>
                <w:ilvl w:val="0"/>
                <w:numId w:val="12"/>
              </w:numPr>
              <w:rPr>
                <w:b/>
              </w:rPr>
            </w:pPr>
            <w:r w:rsidRPr="00E24A7A">
              <w:rPr>
                <w:b/>
              </w:rPr>
              <w:t>Effective measures should ensure that utilities infrastructure is protected.</w:t>
            </w:r>
          </w:p>
          <w:p w14:paraId="71B5E807" w14:textId="08557892" w:rsidR="00E47CF0" w:rsidRPr="009068A4" w:rsidRDefault="00E47CF0" w:rsidP="009068A4">
            <w:pPr>
              <w:ind w:left="360"/>
              <w:rPr>
                <w:color w:val="00B050"/>
              </w:rPr>
            </w:pPr>
          </w:p>
        </w:tc>
        <w:tc>
          <w:tcPr>
            <w:tcW w:w="4820" w:type="dxa"/>
          </w:tcPr>
          <w:p w14:paraId="15BE83CE" w14:textId="309936A1" w:rsidR="00E47CF0" w:rsidRDefault="00E47CF0" w:rsidP="004A09E1">
            <w:r>
              <w:lastRenderedPageBreak/>
              <w:t>Change is agreed.</w:t>
            </w:r>
          </w:p>
          <w:p w14:paraId="32B8AF25" w14:textId="77777777" w:rsidR="00E47CF0" w:rsidRDefault="00E47CF0"/>
        </w:tc>
      </w:tr>
      <w:tr w:rsidR="00E47CF0" w14:paraId="1E175DE8" w14:textId="77777777" w:rsidTr="00E47CF0">
        <w:tc>
          <w:tcPr>
            <w:tcW w:w="1271" w:type="dxa"/>
          </w:tcPr>
          <w:p w14:paraId="0E5AC77F" w14:textId="77777777" w:rsidR="00E47CF0" w:rsidRDefault="00E47CF0">
            <w:r>
              <w:t xml:space="preserve">AP0/1 (x) </w:t>
            </w:r>
          </w:p>
          <w:p w14:paraId="498C3FE9" w14:textId="73534C04" w:rsidR="00E47CF0" w:rsidRDefault="00E47CF0"/>
        </w:tc>
        <w:tc>
          <w:tcPr>
            <w:tcW w:w="7796" w:type="dxa"/>
          </w:tcPr>
          <w:p w14:paraId="7D765204" w14:textId="77777777" w:rsidR="00E47CF0" w:rsidRPr="00E24A7A" w:rsidRDefault="00E47CF0" w:rsidP="00867BC6">
            <w:pPr>
              <w:rPr>
                <w:b/>
                <w:color w:val="74ABE2"/>
              </w:rPr>
            </w:pPr>
            <w:r w:rsidRPr="00E24A7A">
              <w:rPr>
                <w:b/>
                <w:color w:val="74ABE2"/>
              </w:rPr>
              <w:t>MR3: Mineral Safeguarding Areas</w:t>
            </w:r>
          </w:p>
          <w:p w14:paraId="5555CE45" w14:textId="77777777" w:rsidR="00E47CF0" w:rsidRPr="00867BC6" w:rsidRDefault="00E47CF0" w:rsidP="00867BC6">
            <w:pPr>
              <w:rPr>
                <w:b/>
                <w:bCs/>
              </w:rPr>
            </w:pPr>
          </w:p>
          <w:p w14:paraId="3F357005" w14:textId="77777777" w:rsidR="00E47CF0" w:rsidRPr="00E24A7A" w:rsidRDefault="00E47CF0" w:rsidP="00867BC6">
            <w:pPr>
              <w:rPr>
                <w:b/>
              </w:rPr>
            </w:pPr>
            <w:r w:rsidRPr="00E24A7A">
              <w:rPr>
                <w:b/>
              </w:rPr>
              <w:t>Planning permission will not be granted for development proposals where they would permanently sterilise resources of aggregate identified within the mineral safeguarding areas on the proposals map unless:</w:t>
            </w:r>
          </w:p>
          <w:p w14:paraId="5EED3F39" w14:textId="77777777" w:rsidR="00E47CF0" w:rsidRPr="00E24A7A" w:rsidRDefault="00E47CF0" w:rsidP="00867BC6">
            <w:pPr>
              <w:ind w:left="720"/>
              <w:rPr>
                <w:b/>
                <w:strike/>
                <w:color w:val="FF0000"/>
              </w:rPr>
            </w:pPr>
          </w:p>
          <w:p w14:paraId="7A9EC7D3" w14:textId="77777777" w:rsidR="00E47CF0" w:rsidRPr="00E24A7A" w:rsidRDefault="00E47CF0" w:rsidP="00880BB2">
            <w:pPr>
              <w:numPr>
                <w:ilvl w:val="0"/>
                <w:numId w:val="11"/>
              </w:numPr>
              <w:rPr>
                <w:b/>
              </w:rPr>
            </w:pPr>
            <w:r w:rsidRPr="00E24A7A">
              <w:rPr>
                <w:b/>
              </w:rPr>
              <w:t>The applicant can demonstrate that the extraction of the mineral is impracticable, uneconomic or environmentally unacceptable (including compromising amenity and social considerations); or</w:t>
            </w:r>
          </w:p>
          <w:p w14:paraId="3864D27A" w14:textId="77777777" w:rsidR="00E47CF0" w:rsidRPr="00E24A7A" w:rsidRDefault="00E47CF0" w:rsidP="00880BB2">
            <w:pPr>
              <w:numPr>
                <w:ilvl w:val="0"/>
                <w:numId w:val="11"/>
              </w:numPr>
              <w:rPr>
                <w:b/>
              </w:rPr>
            </w:pPr>
            <w:r w:rsidRPr="00E24A7A">
              <w:rPr>
                <w:b/>
              </w:rPr>
              <w:t>The mineral resource has already been extracted; or</w:t>
            </w:r>
          </w:p>
          <w:p w14:paraId="0EEB70A9" w14:textId="77777777" w:rsidR="00E47CF0" w:rsidRPr="00E24A7A" w:rsidRDefault="00E47CF0" w:rsidP="00880BB2">
            <w:pPr>
              <w:numPr>
                <w:ilvl w:val="0"/>
                <w:numId w:val="11"/>
              </w:numPr>
              <w:rPr>
                <w:b/>
              </w:rPr>
            </w:pPr>
            <w:r w:rsidRPr="00E24A7A">
              <w:rPr>
                <w:b/>
              </w:rPr>
              <w:t>The mineral can be extracted satisfactorily prior to the development taking place; or</w:t>
            </w:r>
          </w:p>
          <w:p w14:paraId="794DAACE" w14:textId="77777777" w:rsidR="00E47CF0" w:rsidRPr="00E24A7A" w:rsidRDefault="00E47CF0" w:rsidP="00880BB2">
            <w:pPr>
              <w:numPr>
                <w:ilvl w:val="0"/>
                <w:numId w:val="11"/>
              </w:numPr>
              <w:rPr>
                <w:b/>
              </w:rPr>
            </w:pPr>
            <w:r w:rsidRPr="00E24A7A">
              <w:rPr>
                <w:b/>
              </w:rPr>
              <w:t>The development is of a temporary nature and can be completed and the site restored within the timescale that the mineral is likely to be needed; or,</w:t>
            </w:r>
          </w:p>
          <w:p w14:paraId="3C350B5A" w14:textId="2C276CBC" w:rsidR="00E47CF0" w:rsidRDefault="00E47CF0" w:rsidP="00880BB2">
            <w:pPr>
              <w:numPr>
                <w:ilvl w:val="0"/>
                <w:numId w:val="11"/>
              </w:numPr>
              <w:rPr>
                <w:b/>
              </w:rPr>
            </w:pPr>
            <w:r w:rsidRPr="00E24A7A">
              <w:rPr>
                <w:b/>
              </w:rPr>
              <w:t>The nature and location of the development would have no significant impact on the potential working of the resource.</w:t>
            </w:r>
          </w:p>
          <w:p w14:paraId="5F83EAB2" w14:textId="77777777" w:rsidR="00E47CF0" w:rsidRPr="00E24A7A" w:rsidRDefault="00E47CF0" w:rsidP="00F426A4">
            <w:pPr>
              <w:ind w:left="720"/>
              <w:rPr>
                <w:b/>
                <w:bCs/>
              </w:rPr>
            </w:pPr>
          </w:p>
          <w:p w14:paraId="247CA2EA" w14:textId="13290D45" w:rsidR="00E47CF0" w:rsidRDefault="00E47CF0"/>
        </w:tc>
        <w:tc>
          <w:tcPr>
            <w:tcW w:w="4820" w:type="dxa"/>
          </w:tcPr>
          <w:p w14:paraId="69432C82" w14:textId="0BAD6DE1" w:rsidR="00E47CF0" w:rsidRDefault="00E47CF0">
            <w:r>
              <w:t>Change Agreed.</w:t>
            </w:r>
          </w:p>
        </w:tc>
      </w:tr>
      <w:tr w:rsidR="00E47CF0" w14:paraId="5AFDF23F" w14:textId="77777777" w:rsidTr="00E47CF0">
        <w:tc>
          <w:tcPr>
            <w:tcW w:w="1271" w:type="dxa"/>
          </w:tcPr>
          <w:p w14:paraId="6A4CAD5F" w14:textId="77777777" w:rsidR="00E47CF0" w:rsidRDefault="00E47CF0">
            <w:r>
              <w:lastRenderedPageBreak/>
              <w:t xml:space="preserve">AP0/1 (y) </w:t>
            </w:r>
          </w:p>
          <w:p w14:paraId="038E6567" w14:textId="5D982758" w:rsidR="00E47CF0" w:rsidRDefault="00E47CF0"/>
        </w:tc>
        <w:tc>
          <w:tcPr>
            <w:tcW w:w="7796" w:type="dxa"/>
          </w:tcPr>
          <w:p w14:paraId="061ADCDA" w14:textId="77777777" w:rsidR="00E47CF0" w:rsidRDefault="00E47CF0" w:rsidP="00EA23B3">
            <w:pPr>
              <w:rPr>
                <w:b/>
                <w:color w:val="74ABE2"/>
              </w:rPr>
            </w:pPr>
            <w:r w:rsidRPr="00E24A7A">
              <w:rPr>
                <w:b/>
                <w:color w:val="74ABE2"/>
              </w:rPr>
              <w:t>Strategic Policy – SP 19: Sustainable Waste Management</w:t>
            </w:r>
          </w:p>
          <w:p w14:paraId="666B0E77" w14:textId="77777777" w:rsidR="00E47CF0" w:rsidRPr="00E24A7A" w:rsidRDefault="00E47CF0" w:rsidP="00EA23B3">
            <w:pPr>
              <w:rPr>
                <w:b/>
                <w:bCs/>
                <w:color w:val="74ABE2"/>
              </w:rPr>
            </w:pPr>
          </w:p>
          <w:p w14:paraId="4F974460" w14:textId="77777777" w:rsidR="00E47CF0" w:rsidRPr="00F7763F" w:rsidRDefault="00E47CF0" w:rsidP="00EA23B3">
            <w:pPr>
              <w:rPr>
                <w:b/>
              </w:rPr>
            </w:pPr>
            <w:r w:rsidRPr="00F7763F">
              <w:rPr>
                <w:b/>
              </w:rPr>
              <w:t xml:space="preserve">Provision will be made to facilitate the sustainable management of waste </w:t>
            </w:r>
          </w:p>
          <w:p w14:paraId="79270504" w14:textId="77777777" w:rsidR="00E47CF0" w:rsidRPr="00F7763F" w:rsidRDefault="00E47CF0" w:rsidP="00EA23B3">
            <w:pPr>
              <w:rPr>
                <w:b/>
              </w:rPr>
            </w:pPr>
            <w:r w:rsidRPr="00F7763F">
              <w:rPr>
                <w:b/>
              </w:rPr>
              <w:t xml:space="preserve">through: </w:t>
            </w:r>
          </w:p>
          <w:p w14:paraId="28C60DD6" w14:textId="77777777" w:rsidR="00E47CF0" w:rsidRPr="00F7763F" w:rsidRDefault="00E47CF0" w:rsidP="00EA23B3">
            <w:pPr>
              <w:rPr>
                <w:b/>
              </w:rPr>
            </w:pPr>
          </w:p>
          <w:p w14:paraId="1D31C001" w14:textId="73AC089D" w:rsidR="00E47CF0" w:rsidRPr="00F7763F" w:rsidRDefault="00E47CF0" w:rsidP="00880BB2">
            <w:pPr>
              <w:pStyle w:val="ListParagraph"/>
              <w:numPr>
                <w:ilvl w:val="0"/>
                <w:numId w:val="10"/>
              </w:numPr>
              <w:rPr>
                <w:b/>
                <w:color w:val="000000" w:themeColor="text1"/>
              </w:rPr>
            </w:pPr>
            <w:r w:rsidRPr="00F7763F">
              <w:rPr>
                <w:b/>
                <w:color w:val="000000" w:themeColor="text1"/>
              </w:rPr>
              <w:t xml:space="preserve">The allocation of adequate, appropriate land to provide for an integrated network of waste management </w:t>
            </w:r>
            <w:proofErr w:type="gramStart"/>
            <w:r w:rsidRPr="00F7763F">
              <w:rPr>
                <w:b/>
                <w:color w:val="000000" w:themeColor="text1"/>
              </w:rPr>
              <w:t>facilities;</w:t>
            </w:r>
            <w:proofErr w:type="gramEnd"/>
          </w:p>
          <w:p w14:paraId="5A1E5645" w14:textId="0F3AF5DB" w:rsidR="00E47CF0" w:rsidRPr="00F7763F" w:rsidRDefault="00E47CF0" w:rsidP="00880BB2">
            <w:pPr>
              <w:pStyle w:val="ListParagraph"/>
              <w:numPr>
                <w:ilvl w:val="0"/>
                <w:numId w:val="10"/>
              </w:numPr>
              <w:rPr>
                <w:b/>
                <w:color w:val="000000" w:themeColor="text1"/>
              </w:rPr>
            </w:pPr>
            <w:r w:rsidRPr="00F7763F">
              <w:rPr>
                <w:b/>
                <w:color w:val="000000" w:themeColor="text1"/>
              </w:rPr>
              <w:t xml:space="preserve">Supporting proposals for waste management which involve the management of waste in accordance with the ranking set out within in the waste </w:t>
            </w:r>
            <w:proofErr w:type="gramStart"/>
            <w:r w:rsidRPr="00F7763F">
              <w:rPr>
                <w:b/>
                <w:color w:val="000000" w:themeColor="text1"/>
              </w:rPr>
              <w:t>hierarchy;</w:t>
            </w:r>
            <w:proofErr w:type="gramEnd"/>
            <w:r w:rsidRPr="00F7763F">
              <w:rPr>
                <w:b/>
                <w:color w:val="000000" w:themeColor="text1"/>
              </w:rPr>
              <w:t xml:space="preserve"> </w:t>
            </w:r>
          </w:p>
          <w:p w14:paraId="2112FB44" w14:textId="77777777" w:rsidR="00E47CF0" w:rsidRPr="00F7763F" w:rsidRDefault="00E47CF0" w:rsidP="00880BB2">
            <w:pPr>
              <w:pStyle w:val="ListParagraph"/>
              <w:numPr>
                <w:ilvl w:val="0"/>
                <w:numId w:val="10"/>
              </w:numPr>
              <w:rPr>
                <w:b/>
                <w:color w:val="000000" w:themeColor="text1"/>
              </w:rPr>
            </w:pPr>
            <w:r w:rsidRPr="00F7763F">
              <w:rPr>
                <w:b/>
                <w:color w:val="000000" w:themeColor="text1"/>
              </w:rPr>
              <w:t xml:space="preserve">Supporting proposals which have regard to the nearest appropriate installation concept and principles of proximity and </w:t>
            </w:r>
            <w:proofErr w:type="gramStart"/>
            <w:r w:rsidRPr="00F7763F">
              <w:rPr>
                <w:b/>
                <w:color w:val="000000" w:themeColor="text1"/>
              </w:rPr>
              <w:t>self-sufficiency;</w:t>
            </w:r>
            <w:proofErr w:type="gramEnd"/>
          </w:p>
          <w:p w14:paraId="6FC05E2E" w14:textId="77777777" w:rsidR="00E47CF0" w:rsidRPr="00F7763F" w:rsidRDefault="00E47CF0" w:rsidP="00880BB2">
            <w:pPr>
              <w:pStyle w:val="ListParagraph"/>
              <w:numPr>
                <w:ilvl w:val="0"/>
                <w:numId w:val="10"/>
              </w:numPr>
              <w:rPr>
                <w:b/>
                <w:color w:val="000000" w:themeColor="text1"/>
              </w:rPr>
            </w:pPr>
            <w:r w:rsidRPr="00F7763F">
              <w:rPr>
                <w:b/>
                <w:color w:val="000000" w:themeColor="text1"/>
              </w:rPr>
              <w:t xml:space="preserve">Supporting proposals for new in-building waste management facilities at existing and allocated industrial sites (B2 use) which are suitable for waste management </w:t>
            </w:r>
            <w:proofErr w:type="gramStart"/>
            <w:r w:rsidRPr="00F7763F">
              <w:rPr>
                <w:b/>
                <w:color w:val="000000" w:themeColor="text1"/>
              </w:rPr>
              <w:t>facilities;</w:t>
            </w:r>
            <w:proofErr w:type="gramEnd"/>
          </w:p>
          <w:p w14:paraId="7D93B935" w14:textId="77777777" w:rsidR="00E47CF0" w:rsidRPr="00F7763F" w:rsidRDefault="00E47CF0" w:rsidP="00880BB2">
            <w:pPr>
              <w:pStyle w:val="ListParagraph"/>
              <w:numPr>
                <w:ilvl w:val="0"/>
                <w:numId w:val="10"/>
              </w:numPr>
              <w:rPr>
                <w:b/>
                <w:color w:val="000000" w:themeColor="text1"/>
              </w:rPr>
            </w:pPr>
            <w:r w:rsidRPr="00F7763F">
              <w:rPr>
                <w:b/>
                <w:color w:val="000000" w:themeColor="text1"/>
              </w:rPr>
              <w:t xml:space="preserve">Acknowledging that certain types of waste facility may need to be located outside the development limits of </w:t>
            </w:r>
            <w:proofErr w:type="gramStart"/>
            <w:r w:rsidRPr="00F7763F">
              <w:rPr>
                <w:b/>
                <w:color w:val="000000" w:themeColor="text1"/>
              </w:rPr>
              <w:t>settlements;</w:t>
            </w:r>
            <w:proofErr w:type="gramEnd"/>
          </w:p>
          <w:p w14:paraId="300CE9E1" w14:textId="1584E58A" w:rsidR="00E47CF0" w:rsidRPr="00F7763F" w:rsidRDefault="00E47CF0" w:rsidP="00880BB2">
            <w:pPr>
              <w:pStyle w:val="ListParagraph"/>
              <w:numPr>
                <w:ilvl w:val="0"/>
                <w:numId w:val="10"/>
              </w:numPr>
              <w:rPr>
                <w:b/>
                <w:color w:val="000000" w:themeColor="text1"/>
              </w:rPr>
            </w:pPr>
            <w:r w:rsidRPr="00F7763F">
              <w:rPr>
                <w:b/>
                <w:color w:val="000000" w:themeColor="text1"/>
              </w:rPr>
              <w:t>Ensuring that provision is made for the sustainable management of waste in all new development, including securing opportunities to minimise the production of waste.</w:t>
            </w:r>
          </w:p>
          <w:p w14:paraId="491030F6" w14:textId="77777777" w:rsidR="00E47CF0" w:rsidRPr="00F7763F" w:rsidRDefault="00E47CF0" w:rsidP="00EA23B3">
            <w:pPr>
              <w:rPr>
                <w:b/>
              </w:rPr>
            </w:pPr>
          </w:p>
          <w:p w14:paraId="7A752F4E" w14:textId="26669934" w:rsidR="00E47CF0" w:rsidRPr="00F7763F" w:rsidRDefault="00E47CF0" w:rsidP="00EA23B3">
            <w:pPr>
              <w:rPr>
                <w:b/>
              </w:rPr>
            </w:pPr>
            <w:r w:rsidRPr="00F7763F">
              <w:rPr>
                <w:b/>
              </w:rPr>
              <w:t xml:space="preserve">Development proposals must ensure that: </w:t>
            </w:r>
          </w:p>
          <w:p w14:paraId="01878A7F" w14:textId="77777777" w:rsidR="00E47CF0" w:rsidRPr="00F7763F" w:rsidRDefault="00E47CF0" w:rsidP="00EA23B3">
            <w:pPr>
              <w:rPr>
                <w:b/>
              </w:rPr>
            </w:pPr>
          </w:p>
          <w:p w14:paraId="58E58BC2" w14:textId="074BACF8" w:rsidR="00E47CF0" w:rsidRPr="009B48D4" w:rsidRDefault="00E47CF0" w:rsidP="00F62FEA">
            <w:pPr>
              <w:ind w:left="877"/>
              <w:rPr>
                <w:b/>
              </w:rPr>
            </w:pPr>
            <w:proofErr w:type="spellStart"/>
            <w:r w:rsidRPr="009B48D4">
              <w:rPr>
                <w:b/>
                <w:bCs/>
                <w:strike/>
                <w:color w:val="FF0000"/>
              </w:rPr>
              <w:t>i</w:t>
            </w:r>
            <w:proofErr w:type="spellEnd"/>
            <w:r w:rsidRPr="009B48D4">
              <w:rPr>
                <w:b/>
                <w:bCs/>
                <w:strike/>
                <w:color w:val="FF0000"/>
              </w:rPr>
              <w:t>.</w:t>
            </w:r>
            <w:r w:rsidRPr="009B48D4">
              <w:rPr>
                <w:b/>
                <w:bCs/>
                <w:color w:val="FF0000"/>
              </w:rPr>
              <w:t xml:space="preserve"> </w:t>
            </w:r>
            <w:r w:rsidRPr="00F826E0">
              <w:rPr>
                <w:b/>
                <w:bCs/>
                <w:color w:val="00B050"/>
              </w:rPr>
              <w:t>1.</w:t>
            </w:r>
            <w:r>
              <w:rPr>
                <w:b/>
                <w:bCs/>
              </w:rPr>
              <w:t xml:space="preserve"> </w:t>
            </w:r>
            <w:r w:rsidRPr="009B48D4">
              <w:rPr>
                <w:b/>
              </w:rPr>
              <w:t>There are no significant, adverse effects upon public health, the environment, local amenity and the local</w:t>
            </w:r>
            <w:r w:rsidRPr="00F7763F">
              <w:t xml:space="preserve"> </w:t>
            </w:r>
            <w:r w:rsidRPr="009B48D4">
              <w:rPr>
                <w:b/>
              </w:rPr>
              <w:t xml:space="preserve">transport </w:t>
            </w:r>
            <w:proofErr w:type="gramStart"/>
            <w:r w:rsidRPr="009B48D4">
              <w:rPr>
                <w:b/>
              </w:rPr>
              <w:t>network;</w:t>
            </w:r>
            <w:proofErr w:type="gramEnd"/>
          </w:p>
          <w:p w14:paraId="1D0FFEED" w14:textId="77777777" w:rsidR="00E47CF0" w:rsidRPr="00F7763F" w:rsidRDefault="00E47CF0" w:rsidP="00F62FEA">
            <w:pPr>
              <w:ind w:left="877"/>
              <w:rPr>
                <w:b/>
              </w:rPr>
            </w:pPr>
          </w:p>
          <w:p w14:paraId="792F68C4" w14:textId="242A3F89" w:rsidR="00E47CF0" w:rsidRPr="009B48D4" w:rsidRDefault="00E47CF0" w:rsidP="00F62FEA">
            <w:pPr>
              <w:ind w:left="877"/>
              <w:rPr>
                <w:b/>
              </w:rPr>
            </w:pPr>
            <w:r w:rsidRPr="00F826E0">
              <w:rPr>
                <w:b/>
                <w:bCs/>
                <w:strike/>
                <w:color w:val="FF0000"/>
              </w:rPr>
              <w:lastRenderedPageBreak/>
              <w:t>ii</w:t>
            </w:r>
            <w:r>
              <w:rPr>
                <w:b/>
                <w:bCs/>
              </w:rPr>
              <w:t xml:space="preserve">. </w:t>
            </w:r>
            <w:r w:rsidRPr="00F826E0">
              <w:rPr>
                <w:b/>
                <w:bCs/>
                <w:color w:val="00B050"/>
              </w:rPr>
              <w:t>2</w:t>
            </w:r>
            <w:r>
              <w:rPr>
                <w:b/>
                <w:bCs/>
              </w:rPr>
              <w:t xml:space="preserve">. </w:t>
            </w:r>
            <w:r w:rsidRPr="00F826E0">
              <w:rPr>
                <w:b/>
                <w:bCs/>
              </w:rPr>
              <w:t xml:space="preserve"> </w:t>
            </w:r>
            <w:r w:rsidRPr="009B48D4">
              <w:rPr>
                <w:b/>
              </w:rPr>
              <w:t>The proposal is compatible with any neighbouring uses or activities.</w:t>
            </w:r>
          </w:p>
          <w:p w14:paraId="5733FF36" w14:textId="77777777" w:rsidR="00E47CF0" w:rsidRPr="00F7763F" w:rsidRDefault="00E47CF0" w:rsidP="00EA23B3">
            <w:pPr>
              <w:rPr>
                <w:b/>
              </w:rPr>
            </w:pPr>
          </w:p>
          <w:p w14:paraId="08D4C67C" w14:textId="133AB2CB" w:rsidR="00E47CF0" w:rsidRDefault="00E47CF0" w:rsidP="00EA23B3">
            <w:r w:rsidRPr="00F7763F">
              <w:rPr>
                <w:b/>
              </w:rPr>
              <w:t>The co-location of waste management facilities to enable the development of heat networks will be supported, subject to the above criteria; and Waste related proposals must be supported by an appropriate Waste Planning Assessment.</w:t>
            </w:r>
          </w:p>
        </w:tc>
        <w:tc>
          <w:tcPr>
            <w:tcW w:w="4820" w:type="dxa"/>
          </w:tcPr>
          <w:p w14:paraId="76F4A0B8" w14:textId="4417EFA3" w:rsidR="00E47CF0" w:rsidRDefault="00E47CF0">
            <w:r>
              <w:lastRenderedPageBreak/>
              <w:t>Change Agreed.</w:t>
            </w:r>
          </w:p>
        </w:tc>
      </w:tr>
      <w:tr w:rsidR="00E47CF0" w14:paraId="4BBA7E02" w14:textId="77777777" w:rsidTr="00E47CF0">
        <w:tc>
          <w:tcPr>
            <w:tcW w:w="1271" w:type="dxa"/>
          </w:tcPr>
          <w:p w14:paraId="14D75D46" w14:textId="77777777" w:rsidR="00E47CF0" w:rsidRDefault="00E47CF0">
            <w:r>
              <w:t xml:space="preserve">AP0/1 (z) </w:t>
            </w:r>
          </w:p>
          <w:p w14:paraId="6C52D6DC" w14:textId="312A3868" w:rsidR="00E47CF0" w:rsidRDefault="00E47CF0"/>
        </w:tc>
        <w:tc>
          <w:tcPr>
            <w:tcW w:w="7796" w:type="dxa"/>
          </w:tcPr>
          <w:p w14:paraId="36E19BD8" w14:textId="77777777" w:rsidR="00E47CF0" w:rsidRPr="00F7763F" w:rsidRDefault="00E47CF0" w:rsidP="00144779">
            <w:pPr>
              <w:rPr>
                <w:b/>
                <w:color w:val="74ABE2"/>
              </w:rPr>
            </w:pPr>
            <w:r w:rsidRPr="00F7763F">
              <w:rPr>
                <w:b/>
                <w:color w:val="74ABE2"/>
              </w:rPr>
              <w:t>WM2: Landfill Proposals</w:t>
            </w:r>
          </w:p>
          <w:p w14:paraId="5354F84E" w14:textId="77777777" w:rsidR="00E47CF0" w:rsidRPr="00144779" w:rsidRDefault="00E47CF0" w:rsidP="00144779">
            <w:pPr>
              <w:rPr>
                <w:b/>
                <w:bCs/>
              </w:rPr>
            </w:pPr>
          </w:p>
          <w:p w14:paraId="6D490BE2" w14:textId="0A7D8266" w:rsidR="00E47CF0" w:rsidRPr="00F7763F" w:rsidRDefault="00E47CF0" w:rsidP="00F7763F">
            <w:pPr>
              <w:rPr>
                <w:b/>
              </w:rPr>
            </w:pPr>
            <w:r w:rsidRPr="00F7763F">
              <w:rPr>
                <w:b/>
              </w:rPr>
              <w:t xml:space="preserve">Proposals for new landfill sites will only be permitted where </w:t>
            </w:r>
            <w:r w:rsidRPr="001A1155">
              <w:rPr>
                <w:b/>
                <w:strike/>
                <w:color w:val="FF0000"/>
              </w:rPr>
              <w:t>they can accord with the following</w:t>
            </w:r>
            <w:r w:rsidRPr="00F7763F">
              <w:rPr>
                <w:b/>
              </w:rPr>
              <w:t>:</w:t>
            </w:r>
          </w:p>
          <w:p w14:paraId="006F431D" w14:textId="77777777" w:rsidR="00E47CF0" w:rsidRPr="00F7763F" w:rsidRDefault="00E47CF0" w:rsidP="00F7763F">
            <w:pPr>
              <w:rPr>
                <w:b/>
                <w:bCs/>
              </w:rPr>
            </w:pPr>
          </w:p>
          <w:p w14:paraId="24B61279" w14:textId="77777777" w:rsidR="00E47CF0" w:rsidRPr="00F7763F" w:rsidRDefault="00E47CF0" w:rsidP="00880BB2">
            <w:pPr>
              <w:numPr>
                <w:ilvl w:val="0"/>
                <w:numId w:val="9"/>
              </w:numPr>
              <w:rPr>
                <w:b/>
              </w:rPr>
            </w:pPr>
            <w:r w:rsidRPr="00F7763F">
              <w:rPr>
                <w:b/>
              </w:rPr>
              <w:t xml:space="preserve">Additional capacity is required within the Mid and </w:t>
            </w:r>
            <w:proofErr w:type="gramStart"/>
            <w:r w:rsidRPr="00F7763F">
              <w:rPr>
                <w:b/>
              </w:rPr>
              <w:t>South West</w:t>
            </w:r>
            <w:proofErr w:type="gramEnd"/>
            <w:r w:rsidRPr="00F7763F">
              <w:rPr>
                <w:b/>
              </w:rPr>
              <w:t xml:space="preserve"> Wales region (evidence must be provided to show where the material will be sourced):</w:t>
            </w:r>
          </w:p>
          <w:p w14:paraId="77EF675F" w14:textId="77777777" w:rsidR="00E47CF0" w:rsidRPr="00F7763F" w:rsidRDefault="00E47CF0" w:rsidP="00880BB2">
            <w:pPr>
              <w:numPr>
                <w:ilvl w:val="0"/>
                <w:numId w:val="9"/>
              </w:numPr>
              <w:rPr>
                <w:b/>
              </w:rPr>
            </w:pPr>
            <w:r w:rsidRPr="00F7763F">
              <w:rPr>
                <w:b/>
              </w:rPr>
              <w:t xml:space="preserve">The proposal conforms with the waste hierarchy, the concept of the nearest appropriate installation and </w:t>
            </w:r>
            <w:proofErr w:type="gramStart"/>
            <w:r w:rsidRPr="00F7763F">
              <w:rPr>
                <w:b/>
              </w:rPr>
              <w:t>self-sufficiency;</w:t>
            </w:r>
            <w:proofErr w:type="gramEnd"/>
          </w:p>
          <w:p w14:paraId="365DA94A" w14:textId="77777777" w:rsidR="00E47CF0" w:rsidRPr="00F7763F" w:rsidRDefault="00E47CF0" w:rsidP="00880BB2">
            <w:pPr>
              <w:numPr>
                <w:ilvl w:val="0"/>
                <w:numId w:val="9"/>
              </w:numPr>
              <w:rPr>
                <w:b/>
              </w:rPr>
            </w:pPr>
            <w:r w:rsidRPr="00F7763F">
              <w:rPr>
                <w:b/>
              </w:rPr>
              <w:t>There would be no significant adverse impact on:</w:t>
            </w:r>
          </w:p>
          <w:p w14:paraId="42344670" w14:textId="5CD174C0" w:rsidR="00E47CF0" w:rsidRPr="00F7763F" w:rsidRDefault="00E47CF0" w:rsidP="003230AC">
            <w:pPr>
              <w:ind w:left="877"/>
              <w:rPr>
                <w:b/>
              </w:rPr>
            </w:pPr>
            <w:proofErr w:type="spellStart"/>
            <w:r w:rsidRPr="0046404A">
              <w:rPr>
                <w:b/>
                <w:bCs/>
                <w:strike/>
                <w:color w:val="FF0000"/>
              </w:rPr>
              <w:t>i</w:t>
            </w:r>
            <w:proofErr w:type="spellEnd"/>
            <w:r w:rsidRPr="0046404A">
              <w:rPr>
                <w:b/>
                <w:bCs/>
                <w:strike/>
                <w:color w:val="FF0000"/>
              </w:rPr>
              <w:t>.</w:t>
            </w:r>
            <w:r>
              <w:rPr>
                <w:b/>
                <w:bCs/>
              </w:rPr>
              <w:t xml:space="preserve"> </w:t>
            </w:r>
            <w:r w:rsidRPr="0046404A">
              <w:rPr>
                <w:b/>
                <w:bCs/>
                <w:color w:val="00B050"/>
              </w:rPr>
              <w:t>1</w:t>
            </w:r>
            <w:r>
              <w:rPr>
                <w:b/>
                <w:bCs/>
              </w:rPr>
              <w:t xml:space="preserve">. </w:t>
            </w:r>
            <w:r w:rsidRPr="00F7763F">
              <w:rPr>
                <w:b/>
              </w:rPr>
              <w:t xml:space="preserve">The natural heritage, cultural and historic </w:t>
            </w:r>
            <w:proofErr w:type="gramStart"/>
            <w:r w:rsidRPr="00F7763F">
              <w:rPr>
                <w:b/>
              </w:rPr>
              <w:t>environment;</w:t>
            </w:r>
            <w:proofErr w:type="gramEnd"/>
          </w:p>
          <w:p w14:paraId="6A7F0642" w14:textId="66BDCBD0" w:rsidR="00E47CF0" w:rsidRPr="00F7763F" w:rsidRDefault="00E47CF0" w:rsidP="003230AC">
            <w:pPr>
              <w:ind w:left="877"/>
              <w:rPr>
                <w:b/>
              </w:rPr>
            </w:pPr>
            <w:r w:rsidRPr="0046404A">
              <w:rPr>
                <w:b/>
                <w:bCs/>
                <w:strike/>
                <w:color w:val="FF0000"/>
              </w:rPr>
              <w:t>ii.</w:t>
            </w:r>
            <w:r>
              <w:rPr>
                <w:b/>
                <w:bCs/>
              </w:rPr>
              <w:t xml:space="preserve"> </w:t>
            </w:r>
            <w:r w:rsidRPr="0046404A">
              <w:rPr>
                <w:b/>
                <w:bCs/>
                <w:color w:val="00B050"/>
              </w:rPr>
              <w:t xml:space="preserve">2. </w:t>
            </w:r>
            <w:r w:rsidRPr="00F7763F">
              <w:rPr>
                <w:b/>
              </w:rPr>
              <w:t xml:space="preserve">The geology and hydrogeology of the </w:t>
            </w:r>
            <w:proofErr w:type="gramStart"/>
            <w:r w:rsidRPr="00F7763F">
              <w:rPr>
                <w:b/>
              </w:rPr>
              <w:t>site;</w:t>
            </w:r>
            <w:proofErr w:type="gramEnd"/>
          </w:p>
          <w:p w14:paraId="26200E6F" w14:textId="494DD831" w:rsidR="00E47CF0" w:rsidRPr="00F7763F" w:rsidRDefault="00E47CF0" w:rsidP="003230AC">
            <w:pPr>
              <w:ind w:left="877"/>
              <w:rPr>
                <w:b/>
              </w:rPr>
            </w:pPr>
            <w:r w:rsidRPr="0046404A">
              <w:rPr>
                <w:b/>
                <w:bCs/>
                <w:strike/>
                <w:color w:val="FF0000"/>
              </w:rPr>
              <w:t>iii</w:t>
            </w:r>
            <w:r>
              <w:rPr>
                <w:b/>
                <w:bCs/>
              </w:rPr>
              <w:t>.</w:t>
            </w:r>
            <w:r w:rsidRPr="0046404A">
              <w:rPr>
                <w:b/>
                <w:bCs/>
                <w:color w:val="00B050"/>
              </w:rPr>
              <w:t>3</w:t>
            </w:r>
            <w:r>
              <w:rPr>
                <w:b/>
                <w:bCs/>
              </w:rPr>
              <w:t xml:space="preserve">. </w:t>
            </w:r>
            <w:r w:rsidRPr="00F7763F">
              <w:rPr>
                <w:b/>
              </w:rPr>
              <w:t xml:space="preserve">Controlled waters, including water quality and </w:t>
            </w:r>
            <w:proofErr w:type="gramStart"/>
            <w:r w:rsidRPr="00F7763F">
              <w:rPr>
                <w:b/>
              </w:rPr>
              <w:t>quantity;</w:t>
            </w:r>
            <w:proofErr w:type="gramEnd"/>
          </w:p>
          <w:p w14:paraId="36D686DA" w14:textId="7AFAFFEC" w:rsidR="00E47CF0" w:rsidRPr="00F7763F" w:rsidRDefault="00E47CF0" w:rsidP="00C613FA">
            <w:pPr>
              <w:ind w:left="1418" w:hanging="567"/>
              <w:rPr>
                <w:b/>
              </w:rPr>
            </w:pPr>
            <w:r w:rsidRPr="0046404A">
              <w:rPr>
                <w:b/>
                <w:bCs/>
                <w:strike/>
                <w:color w:val="FF0000"/>
              </w:rPr>
              <w:t>iv</w:t>
            </w:r>
            <w:r>
              <w:rPr>
                <w:b/>
                <w:bCs/>
              </w:rPr>
              <w:t>.</w:t>
            </w:r>
            <w:r w:rsidRPr="0046404A">
              <w:rPr>
                <w:b/>
                <w:bCs/>
                <w:color w:val="00B050"/>
              </w:rPr>
              <w:t>4</w:t>
            </w:r>
            <w:r>
              <w:rPr>
                <w:b/>
                <w:bCs/>
              </w:rPr>
              <w:t xml:space="preserve">. </w:t>
            </w:r>
            <w:r w:rsidRPr="00F7763F">
              <w:rPr>
                <w:b/>
              </w:rPr>
              <w:t>The amenities of neighbouring occupiers, including the</w:t>
            </w:r>
            <w:r>
              <w:rPr>
                <w:b/>
              </w:rPr>
              <w:t xml:space="preserve"> </w:t>
            </w:r>
            <w:r w:rsidRPr="00F7763F">
              <w:rPr>
                <w:b/>
              </w:rPr>
              <w:t xml:space="preserve">effects of traffic movement and the generation of noise, dust, fumes and </w:t>
            </w:r>
            <w:proofErr w:type="gramStart"/>
            <w:r w:rsidRPr="00F7763F">
              <w:rPr>
                <w:b/>
              </w:rPr>
              <w:t>odours;</w:t>
            </w:r>
            <w:proofErr w:type="gramEnd"/>
          </w:p>
          <w:p w14:paraId="5F001A75" w14:textId="3ECF0600" w:rsidR="00E47CF0" w:rsidRPr="00F7763F" w:rsidRDefault="00E47CF0" w:rsidP="001921DA">
            <w:pPr>
              <w:ind w:left="1302" w:hanging="425"/>
              <w:rPr>
                <w:b/>
              </w:rPr>
            </w:pPr>
            <w:r w:rsidRPr="0046404A">
              <w:rPr>
                <w:b/>
                <w:bCs/>
                <w:strike/>
                <w:color w:val="FF0000"/>
              </w:rPr>
              <w:t>v.</w:t>
            </w:r>
            <w:r>
              <w:rPr>
                <w:b/>
                <w:bCs/>
              </w:rPr>
              <w:t xml:space="preserve"> </w:t>
            </w:r>
            <w:r w:rsidRPr="0046404A">
              <w:rPr>
                <w:b/>
                <w:bCs/>
                <w:color w:val="00B050"/>
              </w:rPr>
              <w:t xml:space="preserve">5. </w:t>
            </w:r>
            <w:r w:rsidRPr="00F7763F">
              <w:rPr>
                <w:b/>
              </w:rPr>
              <w:t xml:space="preserve">The local highway network, including access, and highway </w:t>
            </w:r>
            <w:proofErr w:type="gramStart"/>
            <w:r w:rsidRPr="00F7763F">
              <w:rPr>
                <w:b/>
              </w:rPr>
              <w:t>safety;</w:t>
            </w:r>
            <w:proofErr w:type="gramEnd"/>
          </w:p>
          <w:p w14:paraId="2203DC5D" w14:textId="79387293" w:rsidR="00E47CF0" w:rsidRPr="00F7763F" w:rsidRDefault="00E47CF0" w:rsidP="003230AC">
            <w:pPr>
              <w:ind w:left="877"/>
              <w:rPr>
                <w:b/>
              </w:rPr>
            </w:pPr>
            <w:r w:rsidRPr="0046404A">
              <w:rPr>
                <w:b/>
                <w:bCs/>
                <w:strike/>
                <w:color w:val="FF0000"/>
              </w:rPr>
              <w:t>vi</w:t>
            </w:r>
            <w:r>
              <w:rPr>
                <w:b/>
                <w:bCs/>
              </w:rPr>
              <w:t xml:space="preserve">. </w:t>
            </w:r>
            <w:r w:rsidRPr="0046404A">
              <w:rPr>
                <w:b/>
                <w:bCs/>
                <w:color w:val="00B050"/>
              </w:rPr>
              <w:t xml:space="preserve">6. </w:t>
            </w:r>
            <w:r w:rsidRPr="00F7763F">
              <w:rPr>
                <w:b/>
              </w:rPr>
              <w:t xml:space="preserve">Public safety, health and </w:t>
            </w:r>
            <w:proofErr w:type="gramStart"/>
            <w:r w:rsidRPr="00F7763F">
              <w:rPr>
                <w:b/>
              </w:rPr>
              <w:t>well-being;</w:t>
            </w:r>
            <w:proofErr w:type="gramEnd"/>
          </w:p>
          <w:p w14:paraId="092997CE" w14:textId="4A80383D" w:rsidR="00E47CF0" w:rsidRPr="00F7763F" w:rsidRDefault="00E47CF0" w:rsidP="003230AC">
            <w:pPr>
              <w:ind w:left="877"/>
              <w:rPr>
                <w:b/>
              </w:rPr>
            </w:pPr>
            <w:r w:rsidRPr="0046404A">
              <w:rPr>
                <w:b/>
                <w:bCs/>
                <w:strike/>
                <w:color w:val="FF0000"/>
              </w:rPr>
              <w:t>vii</w:t>
            </w:r>
            <w:r>
              <w:rPr>
                <w:b/>
                <w:bCs/>
              </w:rPr>
              <w:t xml:space="preserve"> </w:t>
            </w:r>
            <w:r w:rsidRPr="0046404A">
              <w:rPr>
                <w:b/>
                <w:bCs/>
                <w:color w:val="00B050"/>
              </w:rPr>
              <w:t>7</w:t>
            </w:r>
            <w:r>
              <w:rPr>
                <w:b/>
                <w:bCs/>
              </w:rPr>
              <w:t xml:space="preserve">. </w:t>
            </w:r>
            <w:r w:rsidRPr="00F7763F">
              <w:rPr>
                <w:b/>
              </w:rPr>
              <w:t xml:space="preserve">The visual amenity of the site and its </w:t>
            </w:r>
            <w:proofErr w:type="gramStart"/>
            <w:r w:rsidRPr="00F7763F">
              <w:rPr>
                <w:b/>
              </w:rPr>
              <w:t>environs;</w:t>
            </w:r>
            <w:proofErr w:type="gramEnd"/>
          </w:p>
          <w:p w14:paraId="1BB18045" w14:textId="561E615D" w:rsidR="00E47CF0" w:rsidRPr="00F7763F" w:rsidRDefault="00E47CF0" w:rsidP="003230AC">
            <w:pPr>
              <w:ind w:left="877"/>
              <w:rPr>
                <w:b/>
              </w:rPr>
            </w:pPr>
            <w:r w:rsidRPr="0046404A">
              <w:rPr>
                <w:b/>
                <w:bCs/>
                <w:strike/>
                <w:color w:val="FF0000"/>
              </w:rPr>
              <w:t>viii</w:t>
            </w:r>
            <w:r>
              <w:rPr>
                <w:b/>
                <w:bCs/>
              </w:rPr>
              <w:t xml:space="preserve"> </w:t>
            </w:r>
            <w:r w:rsidRPr="0046404A">
              <w:rPr>
                <w:b/>
                <w:bCs/>
                <w:color w:val="00B050"/>
              </w:rPr>
              <w:t>8</w:t>
            </w:r>
            <w:r>
              <w:rPr>
                <w:b/>
                <w:bCs/>
              </w:rPr>
              <w:t xml:space="preserve">. </w:t>
            </w:r>
            <w:r w:rsidRPr="00F7763F">
              <w:rPr>
                <w:b/>
              </w:rPr>
              <w:t>Public utilities infrastructure and services; and</w:t>
            </w:r>
          </w:p>
          <w:p w14:paraId="5C27DD93" w14:textId="0548A9D7" w:rsidR="00E47CF0" w:rsidRPr="00F7763F" w:rsidRDefault="00E47CF0" w:rsidP="003230AC">
            <w:pPr>
              <w:ind w:left="877"/>
              <w:rPr>
                <w:b/>
              </w:rPr>
            </w:pPr>
            <w:r w:rsidRPr="0046404A">
              <w:rPr>
                <w:b/>
                <w:bCs/>
                <w:strike/>
                <w:color w:val="FF0000"/>
              </w:rPr>
              <w:t>ix</w:t>
            </w:r>
            <w:r>
              <w:rPr>
                <w:b/>
                <w:bCs/>
              </w:rPr>
              <w:t xml:space="preserve">. </w:t>
            </w:r>
            <w:r w:rsidRPr="0046404A">
              <w:rPr>
                <w:b/>
                <w:bCs/>
                <w:color w:val="00B050"/>
              </w:rPr>
              <w:t>9</w:t>
            </w:r>
            <w:r>
              <w:rPr>
                <w:b/>
                <w:bCs/>
              </w:rPr>
              <w:t xml:space="preserve">. </w:t>
            </w:r>
            <w:r w:rsidRPr="00F7763F">
              <w:rPr>
                <w:b/>
              </w:rPr>
              <w:t>Good quality agricultural land (Grades 1, 2 or 3a)</w:t>
            </w:r>
          </w:p>
          <w:p w14:paraId="22736B24" w14:textId="77777777" w:rsidR="00E47CF0" w:rsidRPr="00F7763F" w:rsidRDefault="00E47CF0" w:rsidP="008B056E">
            <w:pPr>
              <w:ind w:left="1440"/>
              <w:rPr>
                <w:b/>
                <w:bCs/>
                <w:color w:val="00B050"/>
              </w:rPr>
            </w:pPr>
          </w:p>
          <w:p w14:paraId="752864D1" w14:textId="77777777" w:rsidR="00E47CF0" w:rsidRPr="00F7763F" w:rsidRDefault="00E47CF0" w:rsidP="00144779">
            <w:pPr>
              <w:rPr>
                <w:b/>
              </w:rPr>
            </w:pPr>
            <w:r w:rsidRPr="00F7763F">
              <w:rPr>
                <w:b/>
              </w:rPr>
              <w:t>The method of restoration and aftercare, and the proposed after use will need to form part of the landfill proposal and be completed within the lifetime of any permission granted.</w:t>
            </w:r>
          </w:p>
          <w:p w14:paraId="41099681" w14:textId="3CF3691E" w:rsidR="00E47CF0" w:rsidRDefault="00E47CF0"/>
        </w:tc>
        <w:tc>
          <w:tcPr>
            <w:tcW w:w="4820" w:type="dxa"/>
          </w:tcPr>
          <w:p w14:paraId="4D6557F4" w14:textId="67F3ABB3" w:rsidR="00E47CF0" w:rsidRDefault="00E47CF0" w:rsidP="00024BC9">
            <w:r>
              <w:lastRenderedPageBreak/>
              <w:t>Change agreed.</w:t>
            </w:r>
          </w:p>
          <w:p w14:paraId="5D9329B1" w14:textId="77777777" w:rsidR="00E47CF0" w:rsidRDefault="00E47CF0"/>
        </w:tc>
      </w:tr>
      <w:tr w:rsidR="00E47CF0" w14:paraId="530F3A8E" w14:textId="77777777" w:rsidTr="00E47CF0">
        <w:tc>
          <w:tcPr>
            <w:tcW w:w="1271" w:type="dxa"/>
            <w:shd w:val="clear" w:color="auto" w:fill="000000" w:themeFill="text1"/>
          </w:tcPr>
          <w:p w14:paraId="1DF318FA" w14:textId="77777777" w:rsidR="00E47CF0" w:rsidRDefault="00E47CF0"/>
        </w:tc>
        <w:tc>
          <w:tcPr>
            <w:tcW w:w="7796" w:type="dxa"/>
            <w:shd w:val="clear" w:color="auto" w:fill="000000" w:themeFill="text1"/>
          </w:tcPr>
          <w:p w14:paraId="1211F57B" w14:textId="77777777" w:rsidR="00E47CF0" w:rsidRDefault="00E47CF0"/>
        </w:tc>
        <w:tc>
          <w:tcPr>
            <w:tcW w:w="4820" w:type="dxa"/>
            <w:shd w:val="clear" w:color="auto" w:fill="000000" w:themeFill="text1"/>
          </w:tcPr>
          <w:p w14:paraId="54F814F9" w14:textId="77777777" w:rsidR="00E47CF0" w:rsidRDefault="00E47CF0"/>
        </w:tc>
      </w:tr>
      <w:tr w:rsidR="00E47CF0" w14:paraId="59476D7D" w14:textId="77777777" w:rsidTr="00E47CF0">
        <w:tc>
          <w:tcPr>
            <w:tcW w:w="1271" w:type="dxa"/>
          </w:tcPr>
          <w:p w14:paraId="64195A9F" w14:textId="77777777" w:rsidR="00E47CF0" w:rsidRDefault="00E47CF0" w:rsidP="00EF5494">
            <w:r>
              <w:t xml:space="preserve">AP0/2 (a) </w:t>
            </w:r>
          </w:p>
          <w:p w14:paraId="2DAC0936" w14:textId="5B2481F0" w:rsidR="00E47CF0" w:rsidRDefault="00E47CF0" w:rsidP="002F07BE"/>
        </w:tc>
        <w:tc>
          <w:tcPr>
            <w:tcW w:w="7796" w:type="dxa"/>
          </w:tcPr>
          <w:p w14:paraId="2FCA924C" w14:textId="77777777" w:rsidR="00E47CF0" w:rsidRDefault="00E47CF0">
            <w:pPr>
              <w:rPr>
                <w:rFonts w:ascii="Arial" w:hAnsi="Arial" w:cs="Arial"/>
              </w:rPr>
            </w:pPr>
          </w:p>
          <w:p w14:paraId="78A06970" w14:textId="0F937806" w:rsidR="00E47CF0" w:rsidRPr="00CF14EF" w:rsidRDefault="00E47CF0" w:rsidP="00246FCD">
            <w:pPr>
              <w:rPr>
                <w:rFonts w:ascii="Arial" w:hAnsi="Arial" w:cs="Arial"/>
                <w:b/>
                <w:color w:val="65A3FF"/>
              </w:rPr>
            </w:pPr>
            <w:r w:rsidRPr="00CF14EF">
              <w:rPr>
                <w:rFonts w:ascii="Arial" w:hAnsi="Arial" w:cs="Arial"/>
                <w:b/>
                <w:color w:val="65A3FF"/>
              </w:rPr>
              <w:t xml:space="preserve">Strategic Policy </w:t>
            </w:r>
            <w:r w:rsidRPr="00CF14EF">
              <w:rPr>
                <w:rFonts w:ascii="Arial" w:hAnsi="Arial" w:cs="Arial"/>
                <w:b/>
                <w:bCs/>
                <w:color w:val="65A3FF"/>
              </w:rPr>
              <w:t>–</w:t>
            </w:r>
            <w:r w:rsidRPr="00CF14EF">
              <w:rPr>
                <w:rFonts w:ascii="Arial" w:hAnsi="Arial" w:cs="Arial"/>
                <w:b/>
                <w:color w:val="65A3FF"/>
              </w:rPr>
              <w:t xml:space="preserve"> SP1: Strategic Growth</w:t>
            </w:r>
            <w:r w:rsidRPr="00CF14EF">
              <w:rPr>
                <w:rFonts w:ascii="Arial" w:hAnsi="Arial" w:cs="Arial"/>
                <w:b/>
                <w:bCs/>
                <w:color w:val="65A3FF"/>
              </w:rPr>
              <w:t xml:space="preserve"> </w:t>
            </w:r>
          </w:p>
          <w:p w14:paraId="1838F42B" w14:textId="77777777" w:rsidR="00E47CF0" w:rsidRPr="00246FCD" w:rsidRDefault="00E47CF0" w:rsidP="00246FCD">
            <w:pPr>
              <w:rPr>
                <w:rFonts w:ascii="Arial" w:hAnsi="Arial" w:cs="Arial"/>
                <w:b/>
                <w:bCs/>
              </w:rPr>
            </w:pPr>
          </w:p>
          <w:p w14:paraId="652EA820" w14:textId="77777777" w:rsidR="00E47CF0" w:rsidRPr="00FA5A1A" w:rsidRDefault="00E47CF0" w:rsidP="00246FCD">
            <w:pPr>
              <w:rPr>
                <w:rFonts w:ascii="Arial" w:hAnsi="Arial" w:cs="Arial"/>
                <w:b/>
              </w:rPr>
            </w:pPr>
            <w:r w:rsidRPr="00FA5A1A">
              <w:rPr>
                <w:rFonts w:ascii="Arial" w:hAnsi="Arial" w:cs="Arial"/>
                <w:b/>
              </w:rPr>
              <w:t>The LDP will provide for the future growth of a sustainable economy and housing requirement through the provision of:</w:t>
            </w:r>
          </w:p>
          <w:p w14:paraId="57BB5D18" w14:textId="77777777" w:rsidR="00E47CF0" w:rsidRPr="00FA5A1A" w:rsidRDefault="00E47CF0" w:rsidP="00246FCD">
            <w:pPr>
              <w:rPr>
                <w:rFonts w:ascii="Arial" w:hAnsi="Arial" w:cs="Arial"/>
                <w:b/>
              </w:rPr>
            </w:pPr>
          </w:p>
          <w:p w14:paraId="49F4C6A4" w14:textId="77777777" w:rsidR="00E47CF0" w:rsidRPr="00FA5A1A" w:rsidRDefault="00E47CF0" w:rsidP="00880BB2">
            <w:pPr>
              <w:numPr>
                <w:ilvl w:val="0"/>
                <w:numId w:val="4"/>
              </w:numPr>
              <w:rPr>
                <w:rFonts w:ascii="Arial" w:hAnsi="Arial" w:cs="Arial"/>
                <w:b/>
              </w:rPr>
            </w:pPr>
            <w:r w:rsidRPr="00FA5A1A">
              <w:rPr>
                <w:rFonts w:ascii="Arial" w:hAnsi="Arial" w:cs="Arial"/>
                <w:b/>
              </w:rPr>
              <w:t>9,704 new homes to meet the identified housing requirement of 8,822.</w:t>
            </w:r>
          </w:p>
          <w:p w14:paraId="4E755473" w14:textId="77777777" w:rsidR="00E47CF0" w:rsidRPr="00FA5A1A" w:rsidRDefault="00E47CF0" w:rsidP="00880BB2">
            <w:pPr>
              <w:numPr>
                <w:ilvl w:val="0"/>
                <w:numId w:val="4"/>
              </w:numPr>
              <w:rPr>
                <w:rFonts w:ascii="Arial" w:hAnsi="Arial" w:cs="Arial"/>
                <w:b/>
              </w:rPr>
            </w:pPr>
            <w:r w:rsidRPr="00FA5A1A">
              <w:rPr>
                <w:rFonts w:ascii="Arial" w:hAnsi="Arial" w:cs="Arial"/>
                <w:b/>
              </w:rPr>
              <w:t>A minimum of 71.21ha of allocated employment land.</w:t>
            </w:r>
          </w:p>
          <w:p w14:paraId="7A7646FD" w14:textId="77777777" w:rsidR="00E47CF0" w:rsidRPr="00FA5A1A" w:rsidRDefault="00E47CF0" w:rsidP="00246FCD">
            <w:pPr>
              <w:ind w:left="720"/>
              <w:rPr>
                <w:rFonts w:ascii="Arial" w:hAnsi="Arial" w:cs="Arial"/>
                <w:b/>
              </w:rPr>
            </w:pPr>
          </w:p>
          <w:p w14:paraId="06359593" w14:textId="0D79B5F0" w:rsidR="00E47CF0" w:rsidRPr="00FA5A1A" w:rsidRDefault="00E47CF0" w:rsidP="00246FCD">
            <w:pPr>
              <w:rPr>
                <w:rFonts w:ascii="Arial" w:hAnsi="Arial" w:cs="Arial"/>
                <w:b/>
              </w:rPr>
            </w:pPr>
            <w:r w:rsidRPr="00FA5A1A">
              <w:rPr>
                <w:rFonts w:ascii="Arial" w:hAnsi="Arial" w:cs="Arial"/>
                <w:b/>
              </w:rPr>
              <w:t xml:space="preserve">The focus on regeneration and growth reflects the Council's core strategic ambitions with development distributed in a sustainable manner consistent with the spatial strategy and settlement framework </w:t>
            </w:r>
            <w:r w:rsidRPr="00FA5A1A">
              <w:rPr>
                <w:rFonts w:ascii="Arial" w:hAnsi="Arial" w:cs="Arial"/>
                <w:b/>
                <w:color w:val="00B050"/>
              </w:rPr>
              <w:t>(Policy SP3).</w:t>
            </w:r>
          </w:p>
          <w:p w14:paraId="0CD3E3D5" w14:textId="77777777" w:rsidR="00E47CF0" w:rsidRDefault="00E47CF0">
            <w:pPr>
              <w:rPr>
                <w:rFonts w:ascii="Arial" w:hAnsi="Arial" w:cs="Arial"/>
              </w:rPr>
            </w:pPr>
          </w:p>
          <w:p w14:paraId="3BEA1DF5" w14:textId="5058F43A" w:rsidR="00E47CF0" w:rsidRDefault="00E47CF0"/>
        </w:tc>
        <w:tc>
          <w:tcPr>
            <w:tcW w:w="4820" w:type="dxa"/>
          </w:tcPr>
          <w:p w14:paraId="25A60BA6" w14:textId="59859792" w:rsidR="00E47CF0" w:rsidRDefault="00E47CF0">
            <w:r>
              <w:t>Change agreed subject to the requirements of AP2/1.</w:t>
            </w:r>
          </w:p>
        </w:tc>
      </w:tr>
      <w:tr w:rsidR="00E47CF0" w14:paraId="6DD53458" w14:textId="77777777" w:rsidTr="00E47CF0">
        <w:tc>
          <w:tcPr>
            <w:tcW w:w="1271" w:type="dxa"/>
          </w:tcPr>
          <w:p w14:paraId="300549CA" w14:textId="77777777" w:rsidR="00E47CF0" w:rsidRDefault="00E47CF0" w:rsidP="00EF5494">
            <w:r>
              <w:t xml:space="preserve">AP0/2 (b) </w:t>
            </w:r>
          </w:p>
          <w:p w14:paraId="2138F72B" w14:textId="5AED4CBD" w:rsidR="00E47CF0" w:rsidRDefault="00E47CF0" w:rsidP="002F07BE"/>
        </w:tc>
        <w:tc>
          <w:tcPr>
            <w:tcW w:w="7796" w:type="dxa"/>
          </w:tcPr>
          <w:p w14:paraId="2178E206" w14:textId="77777777" w:rsidR="00E47CF0" w:rsidRPr="000B3FDA" w:rsidRDefault="00E47CF0" w:rsidP="009A26EF">
            <w:pPr>
              <w:rPr>
                <w:rFonts w:ascii="Arial" w:hAnsi="Arial" w:cs="Arial"/>
                <w:b/>
                <w:color w:val="FFB469"/>
              </w:rPr>
            </w:pPr>
            <w:r w:rsidRPr="000B3FDA">
              <w:rPr>
                <w:rFonts w:ascii="Arial" w:hAnsi="Arial" w:cs="Arial"/>
                <w:b/>
                <w:color w:val="FFB469"/>
              </w:rPr>
              <w:t>Strategic Policy – SP4: A Sustainable Approach to Providing New Homes</w:t>
            </w:r>
          </w:p>
          <w:p w14:paraId="0F2EC93C" w14:textId="77777777" w:rsidR="00E47CF0" w:rsidRPr="009A26EF" w:rsidRDefault="00E47CF0" w:rsidP="009A26EF">
            <w:pPr>
              <w:rPr>
                <w:rFonts w:ascii="Arial" w:hAnsi="Arial" w:cs="Arial"/>
              </w:rPr>
            </w:pPr>
          </w:p>
          <w:p w14:paraId="3583B514" w14:textId="384FD562" w:rsidR="00E47CF0" w:rsidRDefault="00E47CF0" w:rsidP="009A26EF">
            <w:pPr>
              <w:rPr>
                <w:rFonts w:ascii="Arial" w:hAnsi="Arial" w:cs="Arial"/>
                <w:b/>
              </w:rPr>
            </w:pPr>
            <w:proofErr w:type="gramStart"/>
            <w:r w:rsidRPr="000B3FDA">
              <w:rPr>
                <w:rFonts w:ascii="Arial" w:hAnsi="Arial" w:cs="Arial"/>
                <w:b/>
              </w:rPr>
              <w:t>In order to</w:t>
            </w:r>
            <w:proofErr w:type="gramEnd"/>
            <w:r w:rsidRPr="000B3FDA">
              <w:rPr>
                <w:rFonts w:ascii="Arial" w:hAnsi="Arial" w:cs="Arial"/>
                <w:b/>
              </w:rPr>
              <w:t xml:space="preserve"> ensure the overall housing requirement of 8,822 homes for the plan period is met, provision is made for 9,704 new homes in accordance with the settlement framework </w:t>
            </w:r>
            <w:r w:rsidRPr="000B3FDA">
              <w:rPr>
                <w:rFonts w:ascii="Arial" w:hAnsi="Arial" w:cs="Arial"/>
                <w:b/>
                <w:color w:val="00B050"/>
              </w:rPr>
              <w:t xml:space="preserve">(Policy SP3) </w:t>
            </w:r>
            <w:proofErr w:type="gramStart"/>
            <w:r w:rsidRPr="000B3FDA">
              <w:rPr>
                <w:rFonts w:ascii="Arial" w:hAnsi="Arial" w:cs="Arial"/>
                <w:b/>
              </w:rPr>
              <w:t>in order to</w:t>
            </w:r>
            <w:proofErr w:type="gramEnd"/>
            <w:r w:rsidRPr="000B3FDA">
              <w:rPr>
                <w:rFonts w:ascii="Arial" w:hAnsi="Arial" w:cs="Arial"/>
                <w:b/>
              </w:rPr>
              <w:t xml:space="preserve"> promote the creation and enhancement of sustainable communities.</w:t>
            </w:r>
          </w:p>
          <w:p w14:paraId="09672B35" w14:textId="77777777" w:rsidR="00E47CF0" w:rsidRPr="000B3FDA" w:rsidRDefault="00E47CF0" w:rsidP="009A26EF">
            <w:pPr>
              <w:rPr>
                <w:rFonts w:ascii="Arial" w:hAnsi="Arial" w:cs="Arial"/>
                <w:b/>
              </w:rPr>
            </w:pPr>
          </w:p>
          <w:p w14:paraId="18C6A340" w14:textId="77777777" w:rsidR="00E47CF0" w:rsidRPr="000B3FDA" w:rsidRDefault="00E47CF0" w:rsidP="009A26EF">
            <w:pPr>
              <w:rPr>
                <w:rFonts w:ascii="Arial" w:hAnsi="Arial" w:cs="Arial"/>
                <w:b/>
              </w:rPr>
            </w:pPr>
            <w:r w:rsidRPr="000B3FDA">
              <w:rPr>
                <w:rFonts w:ascii="Arial" w:hAnsi="Arial" w:cs="Arial"/>
                <w:b/>
              </w:rPr>
              <w:lastRenderedPageBreak/>
              <w:t>The sustainable approach to the provision of new homes reflects the following principles:</w:t>
            </w:r>
          </w:p>
          <w:p w14:paraId="1617BBD9" w14:textId="77777777" w:rsidR="00E47CF0" w:rsidRPr="000B3FDA" w:rsidRDefault="00E47CF0" w:rsidP="009A26EF">
            <w:pPr>
              <w:rPr>
                <w:rFonts w:ascii="Arial" w:hAnsi="Arial" w:cs="Arial"/>
                <w:b/>
              </w:rPr>
            </w:pPr>
          </w:p>
          <w:p w14:paraId="17717FB5" w14:textId="77777777" w:rsidR="00E47CF0" w:rsidRPr="000B3FDA" w:rsidRDefault="00E47CF0" w:rsidP="00880BB2">
            <w:pPr>
              <w:numPr>
                <w:ilvl w:val="0"/>
                <w:numId w:val="5"/>
              </w:numPr>
              <w:rPr>
                <w:rFonts w:ascii="Arial" w:hAnsi="Arial" w:cs="Arial"/>
                <w:b/>
              </w:rPr>
            </w:pPr>
            <w:r w:rsidRPr="000B3FDA">
              <w:rPr>
                <w:rFonts w:ascii="Arial" w:hAnsi="Arial" w:cs="Arial"/>
                <w:b/>
              </w:rPr>
              <w:t xml:space="preserve">Creating places through the identified settlement framework reflecting the character and context of that cluster or </w:t>
            </w:r>
            <w:proofErr w:type="gramStart"/>
            <w:r w:rsidRPr="000B3FDA">
              <w:rPr>
                <w:rFonts w:ascii="Arial" w:hAnsi="Arial" w:cs="Arial"/>
                <w:b/>
              </w:rPr>
              <w:t>settlement;</w:t>
            </w:r>
            <w:proofErr w:type="gramEnd"/>
          </w:p>
          <w:p w14:paraId="783CF1BB" w14:textId="77777777" w:rsidR="00E47CF0" w:rsidRPr="000B3FDA" w:rsidRDefault="00E47CF0" w:rsidP="00880BB2">
            <w:pPr>
              <w:numPr>
                <w:ilvl w:val="0"/>
                <w:numId w:val="5"/>
              </w:numPr>
              <w:rPr>
                <w:rFonts w:ascii="Arial" w:hAnsi="Arial" w:cs="Arial"/>
                <w:b/>
              </w:rPr>
            </w:pPr>
            <w:r w:rsidRPr="000B3FDA">
              <w:rPr>
                <w:rFonts w:ascii="Arial" w:hAnsi="Arial" w:cs="Arial"/>
                <w:b/>
              </w:rPr>
              <w:t xml:space="preserve">Allocating sites for new homes in established </w:t>
            </w:r>
            <w:proofErr w:type="gramStart"/>
            <w:r w:rsidRPr="000B3FDA">
              <w:rPr>
                <w:rFonts w:ascii="Arial" w:hAnsi="Arial" w:cs="Arial"/>
                <w:b/>
              </w:rPr>
              <w:t>settlements;</w:t>
            </w:r>
            <w:proofErr w:type="gramEnd"/>
          </w:p>
          <w:p w14:paraId="55128EDD" w14:textId="77777777" w:rsidR="00E47CF0" w:rsidRPr="000B3FDA" w:rsidRDefault="00E47CF0" w:rsidP="00880BB2">
            <w:pPr>
              <w:numPr>
                <w:ilvl w:val="0"/>
                <w:numId w:val="5"/>
              </w:numPr>
              <w:rPr>
                <w:rFonts w:ascii="Arial" w:hAnsi="Arial" w:cs="Arial"/>
                <w:b/>
              </w:rPr>
            </w:pPr>
            <w:r w:rsidRPr="000B3FDA">
              <w:rPr>
                <w:rFonts w:ascii="Arial" w:hAnsi="Arial" w:cs="Arial"/>
                <w:b/>
              </w:rPr>
              <w:t xml:space="preserve">Supporting windfall residential development on appropriate sites within settlements, with a focus on the re-use of previously developed </w:t>
            </w:r>
            <w:proofErr w:type="gramStart"/>
            <w:r w:rsidRPr="000B3FDA">
              <w:rPr>
                <w:rFonts w:ascii="Arial" w:hAnsi="Arial" w:cs="Arial"/>
                <w:b/>
              </w:rPr>
              <w:t>land;</w:t>
            </w:r>
            <w:proofErr w:type="gramEnd"/>
          </w:p>
          <w:p w14:paraId="43FF9EE8" w14:textId="77777777" w:rsidR="00E47CF0" w:rsidRPr="000B3FDA" w:rsidRDefault="00E47CF0" w:rsidP="00880BB2">
            <w:pPr>
              <w:numPr>
                <w:ilvl w:val="0"/>
                <w:numId w:val="5"/>
              </w:numPr>
              <w:rPr>
                <w:rFonts w:ascii="Arial" w:hAnsi="Arial" w:cs="Arial"/>
                <w:b/>
              </w:rPr>
            </w:pPr>
            <w:r w:rsidRPr="000B3FDA">
              <w:rPr>
                <w:rFonts w:ascii="Arial" w:hAnsi="Arial" w:cs="Arial"/>
                <w:b/>
              </w:rPr>
              <w:t>Provision of appropriate affordable housing opportunities to meet identified local need.</w:t>
            </w:r>
          </w:p>
          <w:p w14:paraId="14DFC3DB" w14:textId="77777777" w:rsidR="00E47CF0" w:rsidRPr="000B3FDA" w:rsidRDefault="00E47CF0" w:rsidP="009A26EF">
            <w:pPr>
              <w:ind w:left="720"/>
              <w:rPr>
                <w:rFonts w:ascii="Arial" w:hAnsi="Arial" w:cs="Arial"/>
                <w:b/>
              </w:rPr>
            </w:pPr>
          </w:p>
          <w:p w14:paraId="40801654" w14:textId="77777777" w:rsidR="00E47CF0" w:rsidRDefault="00E47CF0" w:rsidP="009A26EF">
            <w:pPr>
              <w:rPr>
                <w:rFonts w:ascii="Arial" w:hAnsi="Arial" w:cs="Arial"/>
                <w:b/>
              </w:rPr>
            </w:pPr>
            <w:r w:rsidRPr="000B3FDA">
              <w:rPr>
                <w:rFonts w:ascii="Arial" w:hAnsi="Arial" w:cs="Arial"/>
                <w:b/>
              </w:rPr>
              <w:t>Proposals within the defined development limits will be permitted subject to the policies and proposals of this Plan. There will be a presumption against inappropriate housing development outside of the defined limits except where they are subject to other policies of this Plan.</w:t>
            </w:r>
          </w:p>
          <w:p w14:paraId="1D0CCD18" w14:textId="77777777" w:rsidR="00E47CF0" w:rsidRPr="000B3FDA" w:rsidRDefault="00E47CF0" w:rsidP="009A26EF">
            <w:pPr>
              <w:rPr>
                <w:rFonts w:ascii="Arial" w:hAnsi="Arial" w:cs="Arial"/>
                <w:b/>
                <w:bCs/>
              </w:rPr>
            </w:pPr>
          </w:p>
          <w:p w14:paraId="216EDE27" w14:textId="755A5135" w:rsidR="00E47CF0" w:rsidRDefault="00E47CF0"/>
        </w:tc>
        <w:tc>
          <w:tcPr>
            <w:tcW w:w="4820" w:type="dxa"/>
          </w:tcPr>
          <w:p w14:paraId="74E4CA76" w14:textId="05255AB8" w:rsidR="00E47CF0" w:rsidRDefault="00E47CF0">
            <w:r>
              <w:rPr>
                <w:rFonts w:ascii="Arial" w:hAnsi="Arial" w:cs="Arial"/>
              </w:rPr>
              <w:lastRenderedPageBreak/>
              <w:t>Change superseded by AP2/1</w:t>
            </w:r>
          </w:p>
        </w:tc>
      </w:tr>
      <w:tr w:rsidR="00E47CF0" w14:paraId="079D5A57" w14:textId="77777777" w:rsidTr="00E47CF0">
        <w:tc>
          <w:tcPr>
            <w:tcW w:w="1271" w:type="dxa"/>
          </w:tcPr>
          <w:p w14:paraId="17940DD8" w14:textId="77777777" w:rsidR="00E47CF0" w:rsidRDefault="00E47CF0" w:rsidP="00EF5494">
            <w:r>
              <w:t xml:space="preserve">AP0/2 (c) </w:t>
            </w:r>
          </w:p>
          <w:p w14:paraId="3B298A74" w14:textId="3C56C0EB" w:rsidR="00E47CF0" w:rsidRDefault="00E47CF0" w:rsidP="002F07BE"/>
        </w:tc>
        <w:tc>
          <w:tcPr>
            <w:tcW w:w="7796" w:type="dxa"/>
          </w:tcPr>
          <w:p w14:paraId="5B7686D5" w14:textId="77777777" w:rsidR="00E47CF0" w:rsidRDefault="00E47CF0" w:rsidP="0051644B">
            <w:pPr>
              <w:rPr>
                <w:rFonts w:ascii="Arial" w:hAnsi="Arial" w:cs="Arial"/>
                <w:b/>
                <w:color w:val="97DC7E"/>
              </w:rPr>
            </w:pPr>
            <w:r w:rsidRPr="009946E7">
              <w:rPr>
                <w:rFonts w:ascii="Arial" w:hAnsi="Arial" w:cs="Arial"/>
                <w:b/>
                <w:color w:val="97DC7E"/>
              </w:rPr>
              <w:t>Strategic Policy – SP 13: Rural Development</w:t>
            </w:r>
          </w:p>
          <w:p w14:paraId="2C8B32D4" w14:textId="77777777" w:rsidR="00E47CF0" w:rsidRPr="009946E7" w:rsidRDefault="00E47CF0" w:rsidP="0051644B">
            <w:pPr>
              <w:rPr>
                <w:rFonts w:ascii="Arial" w:hAnsi="Arial" w:cs="Arial"/>
                <w:b/>
                <w:bCs/>
                <w:color w:val="97DC7E"/>
              </w:rPr>
            </w:pPr>
          </w:p>
          <w:p w14:paraId="6D1F8679" w14:textId="0CA0C736" w:rsidR="00E47CF0" w:rsidRPr="009946E7" w:rsidRDefault="00E47CF0" w:rsidP="0051644B">
            <w:pPr>
              <w:rPr>
                <w:rFonts w:ascii="Arial" w:hAnsi="Arial" w:cs="Arial"/>
                <w:b/>
              </w:rPr>
            </w:pPr>
            <w:r w:rsidRPr="009946E7">
              <w:rPr>
                <w:rFonts w:ascii="Arial" w:hAnsi="Arial" w:cs="Arial"/>
                <w:b/>
              </w:rPr>
              <w:t xml:space="preserve">The Plan supports development proposals which will contribute towards the sustainability of the County's rural communities. Development proposals in rural areas should demonstrate that they support the role of the rural settlements in the settlement </w:t>
            </w:r>
            <w:r w:rsidRPr="009946E7">
              <w:rPr>
                <w:rFonts w:ascii="Arial" w:hAnsi="Arial" w:cs="Arial"/>
                <w:b/>
                <w:strike/>
                <w:color w:val="FF0000"/>
              </w:rPr>
              <w:t>hierarchy</w:t>
            </w:r>
            <w:r w:rsidRPr="009946E7">
              <w:rPr>
                <w:rFonts w:ascii="Arial" w:hAnsi="Arial" w:cs="Arial"/>
                <w:b/>
              </w:rPr>
              <w:t xml:space="preserve"> </w:t>
            </w:r>
            <w:r w:rsidRPr="009946E7">
              <w:rPr>
                <w:rFonts w:ascii="Arial" w:hAnsi="Arial" w:cs="Arial"/>
                <w:b/>
                <w:color w:val="00B050"/>
              </w:rPr>
              <w:t>framework (Policy SP3)</w:t>
            </w:r>
            <w:r w:rsidRPr="009946E7">
              <w:rPr>
                <w:rFonts w:ascii="Arial" w:hAnsi="Arial" w:cs="Arial"/>
                <w:b/>
              </w:rPr>
              <w:t xml:space="preserve"> to meet the housing, employment, and social needs of Carmarthenshire's rural communities.</w:t>
            </w:r>
          </w:p>
          <w:p w14:paraId="5EE25A7A" w14:textId="77777777" w:rsidR="00E47CF0" w:rsidRPr="009946E7" w:rsidRDefault="00E47CF0" w:rsidP="0051644B">
            <w:pPr>
              <w:rPr>
                <w:rFonts w:ascii="Arial" w:hAnsi="Arial" w:cs="Arial"/>
                <w:b/>
              </w:rPr>
            </w:pPr>
          </w:p>
          <w:p w14:paraId="43B156DD" w14:textId="154F9449" w:rsidR="00E47CF0" w:rsidRPr="0051644B" w:rsidRDefault="00E47CF0">
            <w:pPr>
              <w:rPr>
                <w:rFonts w:ascii="Arial" w:hAnsi="Arial" w:cs="Arial"/>
              </w:rPr>
            </w:pPr>
            <w:r w:rsidRPr="009946E7">
              <w:rPr>
                <w:rFonts w:ascii="Arial" w:hAnsi="Arial" w:cs="Arial"/>
                <w:b/>
              </w:rPr>
              <w:lastRenderedPageBreak/>
              <w:t>Development proposals in the countryside beyond identified settlements will be supported where it accords with the policies of this Plan.</w:t>
            </w:r>
          </w:p>
        </w:tc>
        <w:tc>
          <w:tcPr>
            <w:tcW w:w="4820" w:type="dxa"/>
          </w:tcPr>
          <w:p w14:paraId="07A970EE" w14:textId="5CB92935" w:rsidR="00E47CF0" w:rsidRDefault="00E47CF0">
            <w:r>
              <w:rPr>
                <w:rFonts w:ascii="Arial" w:hAnsi="Arial" w:cs="Arial"/>
              </w:rPr>
              <w:lastRenderedPageBreak/>
              <w:t>Change superseded by AP1/5.</w:t>
            </w:r>
          </w:p>
        </w:tc>
      </w:tr>
      <w:tr w:rsidR="00E47CF0" w14:paraId="25FE5F13" w14:textId="77777777" w:rsidTr="00E47CF0">
        <w:tc>
          <w:tcPr>
            <w:tcW w:w="1271" w:type="dxa"/>
          </w:tcPr>
          <w:p w14:paraId="1CB6A6BB" w14:textId="77777777" w:rsidR="00E47CF0" w:rsidRDefault="00E47CF0" w:rsidP="00EF5494">
            <w:r>
              <w:t xml:space="preserve">AP0/2 (d) </w:t>
            </w:r>
          </w:p>
          <w:p w14:paraId="0F34D716" w14:textId="7DAE153C" w:rsidR="00E47CF0" w:rsidRDefault="00E47CF0" w:rsidP="002F07BE"/>
        </w:tc>
        <w:tc>
          <w:tcPr>
            <w:tcW w:w="7796" w:type="dxa"/>
          </w:tcPr>
          <w:p w14:paraId="792C2C4C" w14:textId="64CC4457" w:rsidR="00E47CF0" w:rsidRPr="002F6B41" w:rsidRDefault="00E47CF0" w:rsidP="00790CB3">
            <w:pPr>
              <w:rPr>
                <w:rFonts w:ascii="Arial" w:hAnsi="Arial" w:cs="Arial"/>
              </w:rPr>
            </w:pPr>
            <w:r>
              <w:rPr>
                <w:rFonts w:ascii="Arial" w:hAnsi="Arial" w:cs="Arial"/>
              </w:rPr>
              <w:t xml:space="preserve">Reference is drawn to AP0/1/v where the change to include reference Policy SP3 has been made. </w:t>
            </w:r>
          </w:p>
        </w:tc>
        <w:tc>
          <w:tcPr>
            <w:tcW w:w="4820" w:type="dxa"/>
          </w:tcPr>
          <w:p w14:paraId="05B925BC" w14:textId="34021BDA" w:rsidR="00E47CF0" w:rsidRDefault="00E47CF0">
            <w:r>
              <w:t>Noted.</w:t>
            </w:r>
          </w:p>
        </w:tc>
      </w:tr>
      <w:tr w:rsidR="00E47CF0" w14:paraId="13DE9A6C" w14:textId="77777777" w:rsidTr="00E47CF0">
        <w:tc>
          <w:tcPr>
            <w:tcW w:w="1271" w:type="dxa"/>
          </w:tcPr>
          <w:p w14:paraId="74462552" w14:textId="77777777" w:rsidR="00E47CF0" w:rsidRDefault="00E47CF0" w:rsidP="00EF5494">
            <w:r>
              <w:t xml:space="preserve">AP0/2 (e) </w:t>
            </w:r>
          </w:p>
          <w:p w14:paraId="2445C2BA" w14:textId="43AB6246" w:rsidR="00E47CF0" w:rsidRDefault="00E47CF0" w:rsidP="002F07BE"/>
        </w:tc>
        <w:tc>
          <w:tcPr>
            <w:tcW w:w="7796" w:type="dxa"/>
          </w:tcPr>
          <w:p w14:paraId="0203D765" w14:textId="77777777" w:rsidR="00E47CF0" w:rsidRPr="009946E7" w:rsidRDefault="00E47CF0" w:rsidP="00776868">
            <w:pPr>
              <w:rPr>
                <w:rFonts w:ascii="Arial" w:hAnsi="Arial" w:cs="Arial"/>
                <w:b/>
                <w:color w:val="FFB469"/>
              </w:rPr>
            </w:pPr>
            <w:r w:rsidRPr="009946E7">
              <w:rPr>
                <w:rFonts w:ascii="Arial" w:hAnsi="Arial" w:cs="Arial"/>
                <w:b/>
                <w:color w:val="FFB469"/>
              </w:rPr>
              <w:t>HOM2: Housing within Development Limits</w:t>
            </w:r>
          </w:p>
          <w:p w14:paraId="2B305C2F" w14:textId="77777777" w:rsidR="00E47CF0" w:rsidRPr="00776868" w:rsidRDefault="00E47CF0" w:rsidP="00776868">
            <w:pPr>
              <w:rPr>
                <w:rFonts w:ascii="Arial" w:hAnsi="Arial" w:cs="Arial"/>
                <w:b/>
                <w:bCs/>
              </w:rPr>
            </w:pPr>
          </w:p>
          <w:p w14:paraId="686AEA7F" w14:textId="3AC1F350" w:rsidR="00E47CF0" w:rsidRPr="009946E7" w:rsidRDefault="00E47CF0" w:rsidP="00776868">
            <w:pPr>
              <w:rPr>
                <w:rFonts w:ascii="Arial" w:hAnsi="Arial" w:cs="Arial"/>
                <w:b/>
              </w:rPr>
            </w:pPr>
            <w:r w:rsidRPr="009946E7">
              <w:rPr>
                <w:rFonts w:ascii="Arial" w:hAnsi="Arial" w:cs="Arial"/>
                <w:b/>
              </w:rPr>
              <w:t xml:space="preserve">Proposals for housing developments on unallocated sites within the development limits of a defined settlement in Tiers 1, 2 and 3 </w:t>
            </w:r>
            <w:r w:rsidRPr="009946E7">
              <w:rPr>
                <w:rFonts w:ascii="Arial" w:hAnsi="Arial" w:cs="Arial"/>
                <w:b/>
                <w:color w:val="00B050"/>
              </w:rPr>
              <w:t>of the Settlement Framework (Policy SP3)</w:t>
            </w:r>
            <w:r w:rsidRPr="009946E7">
              <w:rPr>
                <w:rFonts w:ascii="Arial" w:hAnsi="Arial" w:cs="Arial"/>
                <w:b/>
              </w:rPr>
              <w:t xml:space="preserve"> will be permitted, provided they are in accordance with the principles of the Plan's strategy, policies and proposals.</w:t>
            </w:r>
          </w:p>
          <w:p w14:paraId="234C24F3" w14:textId="0EFE3705" w:rsidR="00E47CF0" w:rsidRDefault="00E47CF0"/>
        </w:tc>
        <w:tc>
          <w:tcPr>
            <w:tcW w:w="4820" w:type="dxa"/>
          </w:tcPr>
          <w:p w14:paraId="6EC331AD" w14:textId="0D12262D" w:rsidR="00E47CF0" w:rsidRDefault="00E47CF0">
            <w:r>
              <w:rPr>
                <w:rFonts w:ascii="Arial" w:hAnsi="Arial" w:cs="Arial"/>
              </w:rPr>
              <w:t>Change superseded by AP2/7.</w:t>
            </w:r>
          </w:p>
        </w:tc>
      </w:tr>
      <w:tr w:rsidR="00E47CF0" w14:paraId="45679F31" w14:textId="77777777" w:rsidTr="00E47CF0">
        <w:tc>
          <w:tcPr>
            <w:tcW w:w="1271" w:type="dxa"/>
          </w:tcPr>
          <w:p w14:paraId="3032188E" w14:textId="77777777" w:rsidR="00E47CF0" w:rsidRDefault="00E47CF0" w:rsidP="00EF5494">
            <w:r>
              <w:t xml:space="preserve">AP0/2 (f) </w:t>
            </w:r>
          </w:p>
          <w:p w14:paraId="1EF17FB1" w14:textId="7176B95D" w:rsidR="00E47CF0" w:rsidRDefault="00E47CF0" w:rsidP="002F07BE"/>
        </w:tc>
        <w:tc>
          <w:tcPr>
            <w:tcW w:w="7796" w:type="dxa"/>
          </w:tcPr>
          <w:p w14:paraId="6209B438" w14:textId="009102C0" w:rsidR="00E47CF0" w:rsidRPr="000F5AD4" w:rsidRDefault="00E47CF0" w:rsidP="00E67515">
            <w:pPr>
              <w:rPr>
                <w:rFonts w:ascii="Arial" w:hAnsi="Arial" w:cs="Arial"/>
                <w:b/>
                <w:color w:val="FFB469"/>
              </w:rPr>
            </w:pPr>
            <w:r w:rsidRPr="000F5AD4">
              <w:rPr>
                <w:rFonts w:ascii="Arial" w:hAnsi="Arial" w:cs="Arial"/>
                <w:b/>
                <w:color w:val="FFB469"/>
              </w:rPr>
              <w:t>EME4: Employment Proposals on Non-Allocated Sites</w:t>
            </w:r>
          </w:p>
          <w:p w14:paraId="12932752" w14:textId="77777777" w:rsidR="00E47CF0" w:rsidRPr="00E67515" w:rsidRDefault="00E47CF0" w:rsidP="00E67515">
            <w:pPr>
              <w:rPr>
                <w:rFonts w:ascii="Arial" w:hAnsi="Arial" w:cs="Arial"/>
              </w:rPr>
            </w:pPr>
          </w:p>
          <w:p w14:paraId="2953BEBB" w14:textId="386E3B7E" w:rsidR="00E47CF0" w:rsidRPr="000F5AD4" w:rsidRDefault="00E47CF0" w:rsidP="00E67515">
            <w:pPr>
              <w:rPr>
                <w:rFonts w:ascii="Arial" w:hAnsi="Arial" w:cs="Arial"/>
                <w:b/>
              </w:rPr>
            </w:pPr>
            <w:r w:rsidRPr="000F5AD4">
              <w:rPr>
                <w:rFonts w:ascii="Arial" w:hAnsi="Arial" w:cs="Arial"/>
                <w:b/>
              </w:rPr>
              <w:t xml:space="preserve">Proposals for employment development on non-allocated sites, but within the development limits of a defined settlement </w:t>
            </w:r>
            <w:r w:rsidRPr="000F5AD4">
              <w:rPr>
                <w:rFonts w:ascii="Arial" w:hAnsi="Arial" w:cs="Arial"/>
                <w:b/>
                <w:color w:val="00B050"/>
              </w:rPr>
              <w:t xml:space="preserve">(Policy SP3) </w:t>
            </w:r>
            <w:r w:rsidRPr="000F5AD4">
              <w:rPr>
                <w:rFonts w:ascii="Arial" w:hAnsi="Arial" w:cs="Arial"/>
                <w:b/>
              </w:rPr>
              <w:t>will be permitted where:</w:t>
            </w:r>
          </w:p>
          <w:p w14:paraId="0EAA2E3A" w14:textId="77777777" w:rsidR="00E47CF0" w:rsidRPr="000F5AD4" w:rsidRDefault="00E47CF0" w:rsidP="00E67515">
            <w:pPr>
              <w:rPr>
                <w:rFonts w:ascii="Arial" w:hAnsi="Arial" w:cs="Arial"/>
                <w:b/>
              </w:rPr>
            </w:pPr>
          </w:p>
          <w:p w14:paraId="0CC8E57A" w14:textId="77777777" w:rsidR="00E47CF0" w:rsidRPr="000F5AD4" w:rsidRDefault="00E47CF0" w:rsidP="00880BB2">
            <w:pPr>
              <w:numPr>
                <w:ilvl w:val="0"/>
                <w:numId w:val="7"/>
              </w:numPr>
              <w:rPr>
                <w:rFonts w:ascii="Arial" w:hAnsi="Arial" w:cs="Arial"/>
                <w:b/>
              </w:rPr>
            </w:pPr>
            <w:r w:rsidRPr="000F5AD4">
              <w:rPr>
                <w:rFonts w:ascii="Arial" w:hAnsi="Arial" w:cs="Arial"/>
                <w:b/>
              </w:rPr>
              <w:t xml:space="preserve">it is demonstrated that no other suitable existing or allocated employment sites or previously developed land can reasonably accommodate the </w:t>
            </w:r>
            <w:proofErr w:type="gramStart"/>
            <w:r w:rsidRPr="000F5AD4">
              <w:rPr>
                <w:rFonts w:ascii="Arial" w:hAnsi="Arial" w:cs="Arial"/>
                <w:b/>
              </w:rPr>
              <w:t>proposal;</w:t>
            </w:r>
            <w:proofErr w:type="gramEnd"/>
          </w:p>
          <w:p w14:paraId="12182F1F" w14:textId="77777777" w:rsidR="00E47CF0" w:rsidRPr="000F5AD4" w:rsidRDefault="00E47CF0" w:rsidP="00880BB2">
            <w:pPr>
              <w:numPr>
                <w:ilvl w:val="0"/>
                <w:numId w:val="7"/>
              </w:numPr>
              <w:rPr>
                <w:rFonts w:ascii="Arial" w:hAnsi="Arial" w:cs="Arial"/>
                <w:b/>
              </w:rPr>
            </w:pPr>
            <w:r w:rsidRPr="000F5AD4">
              <w:rPr>
                <w:rFonts w:ascii="Arial" w:hAnsi="Arial" w:cs="Arial"/>
                <w:b/>
              </w:rPr>
              <w:t xml:space="preserve">the development proposals are of an appropriate scale and form, and are not detrimental to the respective character and appearance of the townscape/ </w:t>
            </w:r>
            <w:proofErr w:type="gramStart"/>
            <w:r w:rsidRPr="000F5AD4">
              <w:rPr>
                <w:rFonts w:ascii="Arial" w:hAnsi="Arial" w:cs="Arial"/>
                <w:b/>
              </w:rPr>
              <w:t>landscape;</w:t>
            </w:r>
            <w:proofErr w:type="gramEnd"/>
          </w:p>
          <w:p w14:paraId="2FA4491B" w14:textId="7430ECD8" w:rsidR="00E47CF0" w:rsidRPr="000F5AD4" w:rsidRDefault="00E47CF0" w:rsidP="00880BB2">
            <w:pPr>
              <w:numPr>
                <w:ilvl w:val="0"/>
                <w:numId w:val="7"/>
              </w:numPr>
              <w:rPr>
                <w:rFonts w:ascii="Arial" w:hAnsi="Arial" w:cs="Arial"/>
                <w:b/>
              </w:rPr>
            </w:pPr>
            <w:r w:rsidRPr="000F5AD4">
              <w:rPr>
                <w:rFonts w:ascii="Arial" w:hAnsi="Arial" w:cs="Arial"/>
                <w:b/>
              </w:rPr>
              <w:t>The development is compatible with its location and with neighbouring uses.</w:t>
            </w:r>
          </w:p>
          <w:p w14:paraId="203B8CB0" w14:textId="77777777" w:rsidR="00E47CF0" w:rsidRPr="000F5AD4" w:rsidRDefault="00E47CF0" w:rsidP="00E67515">
            <w:pPr>
              <w:ind w:left="720"/>
              <w:rPr>
                <w:rFonts w:ascii="Arial" w:hAnsi="Arial" w:cs="Arial"/>
                <w:b/>
              </w:rPr>
            </w:pPr>
          </w:p>
          <w:p w14:paraId="269D27A8" w14:textId="77777777" w:rsidR="00E47CF0" w:rsidRPr="000F5AD4" w:rsidRDefault="00E47CF0" w:rsidP="00E67515">
            <w:pPr>
              <w:rPr>
                <w:rFonts w:ascii="Arial" w:hAnsi="Arial" w:cs="Arial"/>
                <w:b/>
              </w:rPr>
            </w:pPr>
            <w:r w:rsidRPr="000F5AD4">
              <w:rPr>
                <w:rFonts w:ascii="Arial" w:hAnsi="Arial" w:cs="Arial"/>
                <w:b/>
              </w:rPr>
              <w:t>Employment proposals outside the development limits of a defined settlement (Policy SP3) will be permitted where:</w:t>
            </w:r>
          </w:p>
          <w:p w14:paraId="02177AD3" w14:textId="77777777" w:rsidR="00E47CF0" w:rsidRPr="000F5AD4" w:rsidRDefault="00E47CF0" w:rsidP="00E67515">
            <w:pPr>
              <w:rPr>
                <w:rFonts w:ascii="Arial" w:hAnsi="Arial" w:cs="Arial"/>
                <w:b/>
              </w:rPr>
            </w:pPr>
          </w:p>
          <w:p w14:paraId="760731DE" w14:textId="77777777" w:rsidR="00E47CF0" w:rsidRPr="000F5AD4" w:rsidRDefault="00E47CF0" w:rsidP="00880BB2">
            <w:pPr>
              <w:numPr>
                <w:ilvl w:val="0"/>
                <w:numId w:val="6"/>
              </w:numPr>
              <w:rPr>
                <w:rFonts w:ascii="Arial" w:hAnsi="Arial" w:cs="Arial"/>
                <w:b/>
              </w:rPr>
            </w:pPr>
            <w:r w:rsidRPr="000F5AD4">
              <w:rPr>
                <w:rFonts w:ascii="Arial" w:hAnsi="Arial" w:cs="Arial"/>
                <w:b/>
              </w:rPr>
              <w:t>The proposal is directly related to a settlement or hamlet; or</w:t>
            </w:r>
          </w:p>
          <w:p w14:paraId="0D1109B0" w14:textId="77777777" w:rsidR="00E47CF0" w:rsidRPr="000F5AD4" w:rsidRDefault="00E47CF0" w:rsidP="00880BB2">
            <w:pPr>
              <w:numPr>
                <w:ilvl w:val="0"/>
                <w:numId w:val="6"/>
              </w:numPr>
              <w:rPr>
                <w:rFonts w:ascii="Arial" w:hAnsi="Arial" w:cs="Arial"/>
                <w:b/>
              </w:rPr>
            </w:pPr>
            <w:r w:rsidRPr="000F5AD4">
              <w:rPr>
                <w:rFonts w:ascii="Arial" w:hAnsi="Arial" w:cs="Arial"/>
                <w:b/>
              </w:rPr>
              <w:lastRenderedPageBreak/>
              <w:t>The proposal is supported by a business case which demonstrates that its location is justified; and</w:t>
            </w:r>
          </w:p>
          <w:p w14:paraId="61AD581D" w14:textId="77777777" w:rsidR="00E47CF0" w:rsidRPr="00E67515" w:rsidRDefault="00E47CF0" w:rsidP="00880BB2">
            <w:pPr>
              <w:numPr>
                <w:ilvl w:val="0"/>
                <w:numId w:val="6"/>
              </w:numPr>
              <w:rPr>
                <w:rFonts w:ascii="Arial" w:hAnsi="Arial" w:cs="Arial"/>
              </w:rPr>
            </w:pPr>
            <w:r w:rsidRPr="000F5AD4">
              <w:rPr>
                <w:rFonts w:ascii="Arial" w:hAnsi="Arial" w:cs="Arial"/>
                <w:b/>
              </w:rPr>
              <w:t>The proposal is of an appropriate scale, size and design</w:t>
            </w:r>
            <w:r w:rsidRPr="00E67515">
              <w:rPr>
                <w:rFonts w:ascii="Arial" w:hAnsi="Arial" w:cs="Arial"/>
              </w:rPr>
              <w:t>.</w:t>
            </w:r>
          </w:p>
          <w:p w14:paraId="31BC6DDD" w14:textId="6AF92826" w:rsidR="00E47CF0" w:rsidRDefault="00E47CF0"/>
        </w:tc>
        <w:tc>
          <w:tcPr>
            <w:tcW w:w="4820" w:type="dxa"/>
          </w:tcPr>
          <w:p w14:paraId="761D62C4" w14:textId="1A7B6829" w:rsidR="00E47CF0" w:rsidRPr="00DD4715" w:rsidRDefault="00E47CF0">
            <w:pPr>
              <w:rPr>
                <w:rFonts w:ascii="Arial" w:hAnsi="Arial" w:cs="Arial"/>
              </w:rPr>
            </w:pPr>
            <w:r>
              <w:rPr>
                <w:rFonts w:ascii="Arial" w:hAnsi="Arial" w:cs="Arial"/>
              </w:rPr>
              <w:lastRenderedPageBreak/>
              <w:t>Change superseded by AP4/5</w:t>
            </w:r>
            <w:r>
              <w:t>.</w:t>
            </w:r>
          </w:p>
        </w:tc>
      </w:tr>
      <w:tr w:rsidR="00E47CF0" w14:paraId="68C9BCB6" w14:textId="77777777" w:rsidTr="00E47CF0">
        <w:tc>
          <w:tcPr>
            <w:tcW w:w="1271" w:type="dxa"/>
          </w:tcPr>
          <w:p w14:paraId="02999643" w14:textId="77777777" w:rsidR="00E47CF0" w:rsidRDefault="00E47CF0" w:rsidP="00EF5494">
            <w:r>
              <w:t xml:space="preserve">AP0/2 (g) </w:t>
            </w:r>
          </w:p>
          <w:p w14:paraId="3811DCE1" w14:textId="43076B87" w:rsidR="00E47CF0" w:rsidRDefault="00E47CF0" w:rsidP="002F07BE"/>
        </w:tc>
        <w:tc>
          <w:tcPr>
            <w:tcW w:w="7796" w:type="dxa"/>
          </w:tcPr>
          <w:p w14:paraId="4E322FDE" w14:textId="07207B3B" w:rsidR="00E47CF0" w:rsidRDefault="00E47CF0" w:rsidP="001B158B">
            <w:pPr>
              <w:rPr>
                <w:rFonts w:ascii="Arial" w:hAnsi="Arial" w:cs="Arial"/>
                <w:b/>
                <w:color w:val="FFB469"/>
              </w:rPr>
            </w:pPr>
            <w:r w:rsidRPr="006A1F4C">
              <w:rPr>
                <w:rFonts w:ascii="Arial" w:hAnsi="Arial" w:cs="Arial"/>
                <w:b/>
                <w:color w:val="FFB469"/>
              </w:rPr>
              <w:t>GTP1: Gypsy and Traveller Accommodation</w:t>
            </w:r>
          </w:p>
          <w:p w14:paraId="7B7B4093" w14:textId="77777777" w:rsidR="00E47CF0" w:rsidRPr="006A1F4C" w:rsidRDefault="00E47CF0" w:rsidP="001B158B">
            <w:pPr>
              <w:rPr>
                <w:rFonts w:ascii="Arial" w:hAnsi="Arial" w:cs="Arial"/>
                <w:b/>
                <w:bCs/>
                <w:color w:val="FFB469"/>
              </w:rPr>
            </w:pPr>
          </w:p>
          <w:p w14:paraId="5689F104" w14:textId="4F45559B" w:rsidR="00E47CF0" w:rsidRPr="006A1F4C" w:rsidRDefault="00E47CF0" w:rsidP="00880BB2">
            <w:pPr>
              <w:numPr>
                <w:ilvl w:val="0"/>
                <w:numId w:val="8"/>
              </w:numPr>
              <w:rPr>
                <w:rFonts w:ascii="Arial" w:hAnsi="Arial" w:cs="Arial"/>
                <w:b/>
              </w:rPr>
            </w:pPr>
            <w:r w:rsidRPr="006A1F4C">
              <w:rPr>
                <w:rFonts w:ascii="Arial" w:hAnsi="Arial" w:cs="Arial"/>
                <w:b/>
              </w:rPr>
              <w:t xml:space="preserve">Proposals for new Gypsy and Traveller sites, or extensions to existing authorised sites within the development limits of a </w:t>
            </w:r>
            <w:r w:rsidRPr="006A1F4C">
              <w:rPr>
                <w:rFonts w:ascii="Arial" w:hAnsi="Arial" w:cs="Arial"/>
                <w:b/>
                <w:color w:val="000000" w:themeColor="text1"/>
              </w:rPr>
              <w:t>defined settlement</w:t>
            </w:r>
            <w:r w:rsidRPr="006A1F4C">
              <w:rPr>
                <w:rFonts w:ascii="Arial" w:hAnsi="Arial" w:cs="Arial"/>
                <w:b/>
                <w:color w:val="00B050"/>
              </w:rPr>
              <w:t xml:space="preserve"> (Policy SP3)</w:t>
            </w:r>
            <w:r w:rsidRPr="006A1F4C">
              <w:rPr>
                <w:rFonts w:ascii="Arial" w:hAnsi="Arial" w:cs="Arial"/>
                <w:b/>
              </w:rPr>
              <w:t xml:space="preserve"> will be permitted where:</w:t>
            </w:r>
          </w:p>
          <w:p w14:paraId="7F70EF36" w14:textId="77777777" w:rsidR="00E47CF0" w:rsidRPr="006A1F4C" w:rsidRDefault="00E47CF0" w:rsidP="00D644A0">
            <w:pPr>
              <w:ind w:left="720"/>
              <w:rPr>
                <w:rFonts w:ascii="Arial" w:hAnsi="Arial" w:cs="Arial"/>
                <w:b/>
              </w:rPr>
            </w:pPr>
          </w:p>
          <w:p w14:paraId="04F00BAF" w14:textId="77777777" w:rsidR="00E47CF0" w:rsidRPr="006A1F4C" w:rsidRDefault="00E47CF0" w:rsidP="00880BB2">
            <w:pPr>
              <w:numPr>
                <w:ilvl w:val="1"/>
                <w:numId w:val="8"/>
              </w:numPr>
              <w:rPr>
                <w:rFonts w:ascii="Arial" w:hAnsi="Arial" w:cs="Arial"/>
                <w:b/>
              </w:rPr>
            </w:pPr>
            <w:r w:rsidRPr="006A1F4C">
              <w:rPr>
                <w:rFonts w:ascii="Arial" w:hAnsi="Arial" w:cs="Arial"/>
                <w:b/>
              </w:rPr>
              <w:t xml:space="preserve">The necessary range of facilities and services, including existing community, social, and educational provisions, and public transport is accessible or can be readily </w:t>
            </w:r>
            <w:proofErr w:type="gramStart"/>
            <w:r w:rsidRPr="006A1F4C">
              <w:rPr>
                <w:rFonts w:ascii="Arial" w:hAnsi="Arial" w:cs="Arial"/>
                <w:b/>
              </w:rPr>
              <w:t>provided;</w:t>
            </w:r>
            <w:proofErr w:type="gramEnd"/>
          </w:p>
          <w:p w14:paraId="07FCFB44" w14:textId="77777777" w:rsidR="00E47CF0" w:rsidRPr="006A1F4C" w:rsidRDefault="00E47CF0" w:rsidP="00880BB2">
            <w:pPr>
              <w:numPr>
                <w:ilvl w:val="1"/>
                <w:numId w:val="8"/>
              </w:numPr>
              <w:rPr>
                <w:rFonts w:ascii="Arial" w:hAnsi="Arial" w:cs="Arial"/>
                <w:b/>
              </w:rPr>
            </w:pPr>
            <w:r w:rsidRPr="006A1F4C">
              <w:rPr>
                <w:rFonts w:ascii="Arial" w:hAnsi="Arial" w:cs="Arial"/>
                <w:b/>
              </w:rPr>
              <w:t xml:space="preserve">The proposal will have no significant adverse impacts on the amenity of residents and adjoining land </w:t>
            </w:r>
            <w:proofErr w:type="gramStart"/>
            <w:r w:rsidRPr="006A1F4C">
              <w:rPr>
                <w:rFonts w:ascii="Arial" w:hAnsi="Arial" w:cs="Arial"/>
                <w:b/>
              </w:rPr>
              <w:t>uses;</w:t>
            </w:r>
            <w:proofErr w:type="gramEnd"/>
          </w:p>
          <w:p w14:paraId="0F400625" w14:textId="77777777" w:rsidR="00E47CF0" w:rsidRPr="006A1F4C" w:rsidRDefault="00E47CF0" w:rsidP="00880BB2">
            <w:pPr>
              <w:numPr>
                <w:ilvl w:val="1"/>
                <w:numId w:val="8"/>
              </w:numPr>
              <w:rPr>
                <w:rFonts w:ascii="Arial" w:hAnsi="Arial" w:cs="Arial"/>
                <w:b/>
              </w:rPr>
            </w:pPr>
            <w:r w:rsidRPr="006A1F4C">
              <w:rPr>
                <w:rFonts w:ascii="Arial" w:hAnsi="Arial" w:cs="Arial"/>
                <w:b/>
              </w:rPr>
              <w:t xml:space="preserve">The site is capable of being serviced with water, electricity, sewage and waste </w:t>
            </w:r>
            <w:proofErr w:type="gramStart"/>
            <w:r w:rsidRPr="006A1F4C">
              <w:rPr>
                <w:rFonts w:ascii="Arial" w:hAnsi="Arial" w:cs="Arial"/>
                <w:b/>
              </w:rPr>
              <w:t>disposal;</w:t>
            </w:r>
            <w:proofErr w:type="gramEnd"/>
          </w:p>
          <w:p w14:paraId="263873E3" w14:textId="77777777" w:rsidR="00E47CF0" w:rsidRPr="006A1F4C" w:rsidRDefault="00E47CF0" w:rsidP="00880BB2">
            <w:pPr>
              <w:numPr>
                <w:ilvl w:val="1"/>
                <w:numId w:val="8"/>
              </w:numPr>
              <w:rPr>
                <w:rFonts w:ascii="Arial" w:hAnsi="Arial" w:cs="Arial"/>
                <w:b/>
              </w:rPr>
            </w:pPr>
            <w:r w:rsidRPr="006A1F4C">
              <w:rPr>
                <w:rFonts w:ascii="Arial" w:hAnsi="Arial" w:cs="Arial"/>
                <w:b/>
              </w:rPr>
              <w:t>There is no adverse effect on its surroundings, landscape/townscape or the setting and integrity of the historic environment.</w:t>
            </w:r>
          </w:p>
          <w:p w14:paraId="556F5FD3" w14:textId="77777777" w:rsidR="00E47CF0" w:rsidRPr="006A1F4C" w:rsidRDefault="00E47CF0" w:rsidP="00D644A0">
            <w:pPr>
              <w:ind w:left="1440"/>
              <w:rPr>
                <w:rFonts w:ascii="Arial" w:hAnsi="Arial" w:cs="Arial"/>
                <w:b/>
              </w:rPr>
            </w:pPr>
          </w:p>
          <w:p w14:paraId="5EC29904" w14:textId="06B84206" w:rsidR="00E47CF0" w:rsidRPr="006A1F4C" w:rsidRDefault="00E47CF0" w:rsidP="00880BB2">
            <w:pPr>
              <w:numPr>
                <w:ilvl w:val="0"/>
                <w:numId w:val="8"/>
              </w:numPr>
              <w:rPr>
                <w:rFonts w:ascii="Arial" w:hAnsi="Arial" w:cs="Arial"/>
                <w:b/>
              </w:rPr>
            </w:pPr>
            <w:r w:rsidRPr="006A1F4C">
              <w:rPr>
                <w:rFonts w:ascii="Arial" w:hAnsi="Arial" w:cs="Arial"/>
                <w:b/>
              </w:rPr>
              <w:t>New, or extensions to existing authorised sites outside the development limits of defined settlements</w:t>
            </w:r>
            <w:r w:rsidRPr="006A1F4C">
              <w:rPr>
                <w:rFonts w:ascii="Arial" w:hAnsi="Arial" w:cs="Arial"/>
                <w:b/>
                <w:color w:val="00B050"/>
              </w:rPr>
              <w:t xml:space="preserve"> (Policy SP3)</w:t>
            </w:r>
            <w:r w:rsidRPr="006A1F4C">
              <w:rPr>
                <w:rFonts w:ascii="Arial" w:hAnsi="Arial" w:cs="Arial"/>
                <w:b/>
              </w:rPr>
              <w:t xml:space="preserve"> will be permitted in accordance with the above, where it can be demonstrated that there are no suitable pitches available on existing authorised sites, within the development limits of a defined settlement, or that there is no opportunity to appropriately extend those sites.</w:t>
            </w:r>
          </w:p>
          <w:p w14:paraId="438378BF" w14:textId="77777777" w:rsidR="00E47CF0" w:rsidRPr="006A1F4C" w:rsidRDefault="00E47CF0" w:rsidP="00D644A0">
            <w:pPr>
              <w:ind w:left="720"/>
              <w:rPr>
                <w:rFonts w:ascii="Arial" w:hAnsi="Arial" w:cs="Arial"/>
                <w:b/>
              </w:rPr>
            </w:pPr>
          </w:p>
          <w:p w14:paraId="7CB05154" w14:textId="49B83352" w:rsidR="00E47CF0" w:rsidRPr="006A1F4C" w:rsidRDefault="00E47CF0">
            <w:pPr>
              <w:rPr>
                <w:rFonts w:ascii="Arial" w:hAnsi="Arial" w:cs="Arial"/>
                <w:b/>
              </w:rPr>
            </w:pPr>
            <w:r w:rsidRPr="006A1F4C">
              <w:rPr>
                <w:rFonts w:ascii="Arial" w:hAnsi="Arial" w:cs="Arial"/>
                <w:b/>
              </w:rPr>
              <w:lastRenderedPageBreak/>
              <w:t>Proposals for a transit or touring site will be considered where they have good connections to the Strategic Road Network.</w:t>
            </w:r>
          </w:p>
          <w:p w14:paraId="205377A9" w14:textId="7D8C25FE" w:rsidR="00E47CF0" w:rsidRDefault="00E47CF0"/>
        </w:tc>
        <w:tc>
          <w:tcPr>
            <w:tcW w:w="4820" w:type="dxa"/>
          </w:tcPr>
          <w:p w14:paraId="3E9EB2A4" w14:textId="34572937" w:rsidR="00E47CF0" w:rsidRDefault="00E47CF0">
            <w:r>
              <w:rPr>
                <w:rFonts w:ascii="Arial" w:hAnsi="Arial" w:cs="Arial"/>
              </w:rPr>
              <w:lastRenderedPageBreak/>
              <w:t>Change superseded by AP3/5.</w:t>
            </w:r>
          </w:p>
        </w:tc>
      </w:tr>
      <w:tr w:rsidR="00E47CF0" w14:paraId="0C407466" w14:textId="77777777" w:rsidTr="00E47CF0">
        <w:tc>
          <w:tcPr>
            <w:tcW w:w="1271" w:type="dxa"/>
            <w:shd w:val="clear" w:color="auto" w:fill="000000" w:themeFill="text1"/>
          </w:tcPr>
          <w:p w14:paraId="09723594" w14:textId="77777777" w:rsidR="00E47CF0" w:rsidRDefault="00E47CF0"/>
        </w:tc>
        <w:tc>
          <w:tcPr>
            <w:tcW w:w="7796" w:type="dxa"/>
            <w:shd w:val="clear" w:color="auto" w:fill="000000" w:themeFill="text1"/>
          </w:tcPr>
          <w:p w14:paraId="7D7E204A" w14:textId="77777777" w:rsidR="00E47CF0" w:rsidRDefault="00E47CF0"/>
        </w:tc>
        <w:tc>
          <w:tcPr>
            <w:tcW w:w="4820" w:type="dxa"/>
            <w:shd w:val="clear" w:color="auto" w:fill="000000" w:themeFill="text1"/>
          </w:tcPr>
          <w:p w14:paraId="030A5003" w14:textId="77777777" w:rsidR="00E47CF0" w:rsidRDefault="00E47CF0"/>
        </w:tc>
      </w:tr>
      <w:tr w:rsidR="00E47CF0" w14:paraId="29E118AA" w14:textId="77777777" w:rsidTr="00E47CF0">
        <w:tc>
          <w:tcPr>
            <w:tcW w:w="1271" w:type="dxa"/>
          </w:tcPr>
          <w:p w14:paraId="35A20539" w14:textId="77777777" w:rsidR="00E47CF0" w:rsidRDefault="00E47CF0">
            <w:r>
              <w:t xml:space="preserve">AP0/3 (a) </w:t>
            </w:r>
          </w:p>
          <w:p w14:paraId="1B113C49" w14:textId="45FCFA14" w:rsidR="00E47CF0" w:rsidRDefault="00E47CF0"/>
        </w:tc>
        <w:tc>
          <w:tcPr>
            <w:tcW w:w="7796" w:type="dxa"/>
          </w:tcPr>
          <w:p w14:paraId="1946B8C3" w14:textId="3F53DAD0" w:rsidR="00E47CF0" w:rsidRPr="003956E5" w:rsidRDefault="00E47CF0" w:rsidP="003956E5">
            <w:pPr>
              <w:spacing w:after="240"/>
              <w:ind w:right="-45"/>
              <w:rPr>
                <w:rFonts w:ascii="Arial" w:eastAsia="Times New Roman" w:hAnsi="Arial" w:cs="Arial"/>
                <w:b/>
                <w:color w:val="F4B083"/>
                <w:kern w:val="0"/>
                <w:lang w:eastAsia="en-GB"/>
                <w14:ligatures w14:val="none"/>
              </w:rPr>
            </w:pPr>
            <w:bookmarkStart w:id="0" w:name="SP10"/>
            <w:r w:rsidRPr="003956E5">
              <w:rPr>
                <w:rFonts w:ascii="Arial" w:eastAsia="Times New Roman" w:hAnsi="Arial" w:cs="Arial"/>
                <w:b/>
                <w:color w:val="F4B083"/>
                <w:kern w:val="0"/>
                <w:lang w:eastAsia="en-GB"/>
                <w14:ligatures w14:val="none"/>
              </w:rPr>
              <w:t>Strategic Policy – SP 10: Gypsy and Traveller Provision</w:t>
            </w:r>
            <w:bookmarkEnd w:id="0"/>
          </w:p>
          <w:p w14:paraId="0C68FEAF" w14:textId="3ED8A231" w:rsidR="00E47CF0" w:rsidRPr="003956E5" w:rsidRDefault="00E47CF0">
            <w:pPr>
              <w:rPr>
                <w:b/>
              </w:rPr>
            </w:pPr>
            <w:r w:rsidRPr="003956E5">
              <w:rPr>
                <w:b/>
              </w:rPr>
              <w:t xml:space="preserve">The following </w:t>
            </w:r>
            <w:r w:rsidRPr="003956E5">
              <w:rPr>
                <w:b/>
                <w:strike/>
                <w:color w:val="FF0000"/>
              </w:rPr>
              <w:t>Local Authority</w:t>
            </w:r>
            <w:r w:rsidRPr="003956E5">
              <w:rPr>
                <w:b/>
                <w:color w:val="FF0000"/>
              </w:rPr>
              <w:t xml:space="preserve"> </w:t>
            </w:r>
            <w:r w:rsidRPr="003956E5">
              <w:rPr>
                <w:b/>
              </w:rPr>
              <w:t>sites are allocated to meet the identified need for Gypsy and Traveller Accommodation and to allow for the potential future expansion of Gypsy and Traveller Households:</w:t>
            </w:r>
          </w:p>
          <w:p w14:paraId="40EF910D" w14:textId="77777777" w:rsidR="00E47CF0" w:rsidRDefault="00E47CF0"/>
          <w:tbl>
            <w:tblPr>
              <w:tblStyle w:val="TableGrid"/>
              <w:tblW w:w="0" w:type="auto"/>
              <w:tblLayout w:type="fixed"/>
              <w:tblLook w:val="04A0" w:firstRow="1" w:lastRow="0" w:firstColumn="1" w:lastColumn="0" w:noHBand="0" w:noVBand="1"/>
            </w:tblPr>
            <w:tblGrid>
              <w:gridCol w:w="2501"/>
              <w:gridCol w:w="2505"/>
              <w:gridCol w:w="2505"/>
            </w:tblGrid>
            <w:tr w:rsidR="00E47CF0" w14:paraId="556AEE5F" w14:textId="77777777" w:rsidTr="000C6A55">
              <w:tc>
                <w:tcPr>
                  <w:tcW w:w="2501" w:type="dxa"/>
                </w:tcPr>
                <w:p w14:paraId="14B74B2B" w14:textId="42AEF8B0" w:rsidR="00E47CF0" w:rsidRDefault="00E47CF0">
                  <w:r>
                    <w:t>Site Ref</w:t>
                  </w:r>
                </w:p>
              </w:tc>
              <w:tc>
                <w:tcPr>
                  <w:tcW w:w="2505" w:type="dxa"/>
                </w:tcPr>
                <w:p w14:paraId="56CB7ACD" w14:textId="6704FF6C" w:rsidR="00E47CF0" w:rsidRDefault="00E47CF0">
                  <w:r>
                    <w:t>Location</w:t>
                  </w:r>
                </w:p>
              </w:tc>
              <w:tc>
                <w:tcPr>
                  <w:tcW w:w="2505" w:type="dxa"/>
                </w:tcPr>
                <w:p w14:paraId="5732DD91" w14:textId="35580F36" w:rsidR="00E47CF0" w:rsidRDefault="00E47CF0">
                  <w:r>
                    <w:t>Type of Need</w:t>
                  </w:r>
                </w:p>
              </w:tc>
            </w:tr>
            <w:tr w:rsidR="00E47CF0" w14:paraId="0190A47F" w14:textId="77777777" w:rsidTr="000C6A55">
              <w:tc>
                <w:tcPr>
                  <w:tcW w:w="2501" w:type="dxa"/>
                </w:tcPr>
                <w:p w14:paraId="0247A588" w14:textId="0D82C764" w:rsidR="00E47CF0" w:rsidRDefault="00E47CF0">
                  <w:r>
                    <w:t>PrC2/GT1</w:t>
                  </w:r>
                </w:p>
              </w:tc>
              <w:tc>
                <w:tcPr>
                  <w:tcW w:w="2505" w:type="dxa"/>
                </w:tcPr>
                <w:p w14:paraId="11A5FEEB" w14:textId="50850DDE" w:rsidR="00E47CF0" w:rsidRDefault="00E47CF0">
                  <w:r>
                    <w:t xml:space="preserve">Land at </w:t>
                  </w:r>
                  <w:proofErr w:type="spellStart"/>
                  <w:r>
                    <w:t>Penyfan</w:t>
                  </w:r>
                  <w:proofErr w:type="spellEnd"/>
                  <w:r>
                    <w:t xml:space="preserve">, </w:t>
                  </w:r>
                  <w:proofErr w:type="spellStart"/>
                  <w:r>
                    <w:t>Trostre</w:t>
                  </w:r>
                  <w:proofErr w:type="spellEnd"/>
                  <w:r>
                    <w:t>, Llanelli</w:t>
                  </w:r>
                </w:p>
              </w:tc>
              <w:tc>
                <w:tcPr>
                  <w:tcW w:w="2505" w:type="dxa"/>
                </w:tcPr>
                <w:p w14:paraId="28312CCE" w14:textId="6D906999" w:rsidR="00E47CF0" w:rsidRDefault="00E47CF0">
                  <w:r>
                    <w:t xml:space="preserve">Residential </w:t>
                  </w:r>
                </w:p>
              </w:tc>
            </w:tr>
            <w:tr w:rsidR="00E47CF0" w14:paraId="2E4CEF62" w14:textId="77777777" w:rsidTr="000C6A55">
              <w:tc>
                <w:tcPr>
                  <w:tcW w:w="2501" w:type="dxa"/>
                </w:tcPr>
                <w:p w14:paraId="25033E75" w14:textId="3EA08C96" w:rsidR="00E47CF0" w:rsidRDefault="00E47CF0">
                  <w:r>
                    <w:t>PrC2/GT2</w:t>
                  </w:r>
                </w:p>
              </w:tc>
              <w:tc>
                <w:tcPr>
                  <w:tcW w:w="2505" w:type="dxa"/>
                </w:tcPr>
                <w:p w14:paraId="087FC954" w14:textId="0E869478" w:rsidR="00E47CF0" w:rsidRDefault="00E47CF0">
                  <w:proofErr w:type="spellStart"/>
                  <w:r>
                    <w:t>Penybryn</w:t>
                  </w:r>
                  <w:proofErr w:type="spellEnd"/>
                  <w:r>
                    <w:t xml:space="preserve"> (extension), </w:t>
                  </w:r>
                  <w:proofErr w:type="spellStart"/>
                  <w:r>
                    <w:t>Bynea</w:t>
                  </w:r>
                  <w:proofErr w:type="spellEnd"/>
                  <w:r>
                    <w:t>, Llanelli</w:t>
                  </w:r>
                </w:p>
              </w:tc>
              <w:tc>
                <w:tcPr>
                  <w:tcW w:w="2505" w:type="dxa"/>
                </w:tcPr>
                <w:p w14:paraId="295B4AAF" w14:textId="7FCA7750" w:rsidR="00E47CF0" w:rsidRDefault="00E47CF0">
                  <w:r>
                    <w:t>Residential</w:t>
                  </w:r>
                </w:p>
              </w:tc>
            </w:tr>
          </w:tbl>
          <w:p w14:paraId="29218FCF" w14:textId="3C4122A2" w:rsidR="00E47CF0" w:rsidRDefault="00E47CF0" w:rsidP="000C6A55">
            <w:r>
              <w:t>Table 8: Gypsy and Traveller Provision</w:t>
            </w:r>
          </w:p>
          <w:p w14:paraId="3BE5AAC5" w14:textId="77777777" w:rsidR="00E47CF0" w:rsidRDefault="00E47CF0"/>
          <w:p w14:paraId="7F428E7D" w14:textId="1E74A719" w:rsidR="00E47CF0" w:rsidRDefault="00E47CF0"/>
        </w:tc>
        <w:tc>
          <w:tcPr>
            <w:tcW w:w="4820" w:type="dxa"/>
          </w:tcPr>
          <w:p w14:paraId="620D94D7" w14:textId="5E66A33A" w:rsidR="00E47CF0" w:rsidRDefault="00E47CF0">
            <w:r>
              <w:rPr>
                <w:rFonts w:ascii="Arial" w:hAnsi="Arial" w:cs="Arial"/>
              </w:rPr>
              <w:t>Change superseded by AP3/5.</w:t>
            </w:r>
          </w:p>
        </w:tc>
      </w:tr>
      <w:tr w:rsidR="00E47CF0" w14:paraId="160B987F" w14:textId="77777777" w:rsidTr="00E47CF0">
        <w:tc>
          <w:tcPr>
            <w:tcW w:w="1271" w:type="dxa"/>
          </w:tcPr>
          <w:p w14:paraId="6368245D" w14:textId="77777777" w:rsidR="00E47CF0" w:rsidRDefault="00E47CF0" w:rsidP="00D7407E">
            <w:r>
              <w:t xml:space="preserve">AP0/3 (b) </w:t>
            </w:r>
          </w:p>
          <w:p w14:paraId="2C687E62" w14:textId="09D66D9C" w:rsidR="00E47CF0" w:rsidRDefault="00E47CF0" w:rsidP="002F07BE"/>
        </w:tc>
        <w:tc>
          <w:tcPr>
            <w:tcW w:w="7796" w:type="dxa"/>
          </w:tcPr>
          <w:p w14:paraId="006ED1CE" w14:textId="77777777" w:rsidR="00E47CF0" w:rsidRPr="00BC38A9" w:rsidRDefault="00E47CF0">
            <w:pPr>
              <w:rPr>
                <w:b/>
              </w:rPr>
            </w:pPr>
          </w:p>
          <w:p w14:paraId="694850DA" w14:textId="07427571" w:rsidR="00E47CF0" w:rsidRDefault="00E47CF0" w:rsidP="00790A23">
            <w:r>
              <w:t xml:space="preserve">Reference is drawn to Action Point AP0/1 (w) above which removes the reference to the Council in criteria g) of Policy MR1, in addition to the amendment to the structure of the policy. </w:t>
            </w:r>
          </w:p>
          <w:p w14:paraId="3FC53D02" w14:textId="1E2511FB" w:rsidR="00E47CF0" w:rsidRDefault="00E47CF0"/>
        </w:tc>
        <w:tc>
          <w:tcPr>
            <w:tcW w:w="4820" w:type="dxa"/>
          </w:tcPr>
          <w:p w14:paraId="1C7CA781" w14:textId="76A50934" w:rsidR="00E47CF0" w:rsidRDefault="00E47CF0">
            <w:r>
              <w:t>Noted.</w:t>
            </w:r>
          </w:p>
        </w:tc>
      </w:tr>
      <w:tr w:rsidR="00E47CF0" w14:paraId="194C23CB" w14:textId="77777777" w:rsidTr="00E47CF0">
        <w:tc>
          <w:tcPr>
            <w:tcW w:w="1271" w:type="dxa"/>
          </w:tcPr>
          <w:p w14:paraId="7A1F8A45" w14:textId="690A0C9C" w:rsidR="00E47CF0" w:rsidRDefault="00E47CF0" w:rsidP="00EF5494">
            <w:r>
              <w:t xml:space="preserve">AP0/3 (c) </w:t>
            </w:r>
          </w:p>
          <w:p w14:paraId="4267F449" w14:textId="27085F58" w:rsidR="00E47CF0" w:rsidRDefault="00E47CF0"/>
        </w:tc>
        <w:tc>
          <w:tcPr>
            <w:tcW w:w="7796" w:type="dxa"/>
          </w:tcPr>
          <w:p w14:paraId="1B411036" w14:textId="790FDBBD" w:rsidR="00E47CF0" w:rsidRDefault="00E47CF0">
            <w:r>
              <w:t>The policy requires substantive changes. These will be considered within the Action Point set out within Hearing Session 4. The amendment to remove reference to the Council / Authority will be undertaken within the Action Point for Hearing Session 4.</w:t>
            </w:r>
          </w:p>
          <w:p w14:paraId="291365AB" w14:textId="41714662" w:rsidR="00E47CF0" w:rsidRDefault="00E47CF0"/>
        </w:tc>
        <w:tc>
          <w:tcPr>
            <w:tcW w:w="4820" w:type="dxa"/>
          </w:tcPr>
          <w:p w14:paraId="280C33D2" w14:textId="5529C18C" w:rsidR="00E47CF0" w:rsidRDefault="00E47CF0">
            <w:r>
              <w:rPr>
                <w:rFonts w:ascii="Arial" w:hAnsi="Arial" w:cs="Arial"/>
              </w:rPr>
              <w:t>Change superseded by AP4/13.</w:t>
            </w:r>
          </w:p>
        </w:tc>
      </w:tr>
      <w:tr w:rsidR="00E47CF0" w14:paraId="057D3074" w14:textId="77777777" w:rsidTr="00E47CF0">
        <w:tc>
          <w:tcPr>
            <w:tcW w:w="1271" w:type="dxa"/>
          </w:tcPr>
          <w:p w14:paraId="4DF7DA85" w14:textId="7EF11459" w:rsidR="00E47CF0" w:rsidRDefault="00E47CF0" w:rsidP="00BC38A9">
            <w:r>
              <w:t xml:space="preserve">AP0/3 (d) </w:t>
            </w:r>
          </w:p>
          <w:p w14:paraId="58C87D50" w14:textId="388702C6" w:rsidR="00E47CF0" w:rsidRDefault="00E47CF0"/>
        </w:tc>
        <w:tc>
          <w:tcPr>
            <w:tcW w:w="7796" w:type="dxa"/>
          </w:tcPr>
          <w:p w14:paraId="7F41C550" w14:textId="77777777" w:rsidR="00E47CF0" w:rsidRDefault="00E47CF0">
            <w:pPr>
              <w:rPr>
                <w:rFonts w:ascii="Arial" w:eastAsia="Times New Roman" w:hAnsi="Arial" w:cs="Arial"/>
                <w:b/>
                <w:color w:val="F4B083"/>
                <w:kern w:val="0"/>
                <w:lang w:eastAsia="en-GB"/>
                <w14:ligatures w14:val="none"/>
              </w:rPr>
            </w:pPr>
            <w:r w:rsidRPr="00FC42F6">
              <w:rPr>
                <w:rFonts w:ascii="Arial" w:eastAsia="Times New Roman" w:hAnsi="Arial" w:cs="Arial"/>
                <w:b/>
                <w:color w:val="F4B083"/>
                <w:kern w:val="0"/>
                <w:lang w:eastAsia="en-GB"/>
                <w14:ligatures w14:val="none"/>
              </w:rPr>
              <w:t>PSD8: Provision of New Open Space</w:t>
            </w:r>
          </w:p>
          <w:p w14:paraId="40371DDE" w14:textId="77777777" w:rsidR="00E47CF0" w:rsidRPr="00FC42F6" w:rsidRDefault="00E47CF0">
            <w:pPr>
              <w:rPr>
                <w:rFonts w:ascii="Arial" w:eastAsia="Times New Roman" w:hAnsi="Arial" w:cs="Arial"/>
                <w:b/>
                <w:color w:val="F4B083"/>
                <w:kern w:val="0"/>
                <w:lang w:eastAsia="en-GB"/>
                <w14:ligatures w14:val="none"/>
              </w:rPr>
            </w:pPr>
          </w:p>
          <w:p w14:paraId="0FCD142B" w14:textId="3C0DFA22" w:rsidR="00E47CF0" w:rsidRPr="00C536ED" w:rsidRDefault="00E47CF0">
            <w:pPr>
              <w:rPr>
                <w:b/>
                <w:bCs/>
              </w:rPr>
            </w:pPr>
            <w:r w:rsidRPr="00C536ED">
              <w:rPr>
                <w:b/>
                <w:bCs/>
              </w:rPr>
              <w:lastRenderedPageBreak/>
              <w:t xml:space="preserve">All new residential developments of 5 or more homes will be required to contribute towards open space in accordance with the </w:t>
            </w:r>
            <w:r w:rsidRPr="00595DF3">
              <w:rPr>
                <w:b/>
                <w:bCs/>
                <w:strike/>
                <w:color w:val="FF0000"/>
              </w:rPr>
              <w:t>Council’s</w:t>
            </w:r>
            <w:r w:rsidRPr="00C536ED">
              <w:rPr>
                <w:b/>
                <w:bCs/>
              </w:rPr>
              <w:t xml:space="preserve"> open space standards. </w:t>
            </w:r>
          </w:p>
          <w:p w14:paraId="06511E7B" w14:textId="77777777" w:rsidR="00E47CF0" w:rsidRPr="00C536ED" w:rsidRDefault="00E47CF0">
            <w:pPr>
              <w:rPr>
                <w:b/>
                <w:bCs/>
              </w:rPr>
            </w:pPr>
          </w:p>
          <w:p w14:paraId="1E7C43E0" w14:textId="498B7695" w:rsidR="00E47CF0" w:rsidRDefault="00E47CF0">
            <w:r w:rsidRPr="00C536ED">
              <w:rPr>
                <w:b/>
                <w:bCs/>
              </w:rPr>
              <w:t>If the standards cannot be met on site, or where there is sufficient existing provision already available to service the development, then a commuted sum will be sought where appropriate.</w:t>
            </w:r>
          </w:p>
        </w:tc>
        <w:tc>
          <w:tcPr>
            <w:tcW w:w="4820" w:type="dxa"/>
          </w:tcPr>
          <w:p w14:paraId="66C07C1E" w14:textId="5819DC9C" w:rsidR="00E47CF0" w:rsidRDefault="00E47CF0">
            <w:r>
              <w:rPr>
                <w:rFonts w:ascii="Arial" w:hAnsi="Arial" w:cs="Arial"/>
              </w:rPr>
              <w:lastRenderedPageBreak/>
              <w:t>Change superseded by AP5/12.</w:t>
            </w:r>
          </w:p>
        </w:tc>
      </w:tr>
    </w:tbl>
    <w:p w14:paraId="32FCBB0F" w14:textId="77777777" w:rsidR="00316F04" w:rsidRDefault="00316F04" w:rsidP="00582C42"/>
    <w:sectPr w:rsidR="00316F04" w:rsidSect="00B144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B63"/>
    <w:multiLevelType w:val="hybridMultilevel"/>
    <w:tmpl w:val="C2DCF2F8"/>
    <w:lvl w:ilvl="0" w:tplc="989E7B70">
      <w:start w:val="1"/>
      <w:numFmt w:val="lowerLetter"/>
      <w:lvlText w:val="%1)"/>
      <w:lvlJc w:val="left"/>
      <w:pPr>
        <w:ind w:left="720" w:hanging="360"/>
      </w:pPr>
      <w:rPr>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72CFA"/>
    <w:multiLevelType w:val="multilevel"/>
    <w:tmpl w:val="BAEC60C6"/>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81742B"/>
    <w:multiLevelType w:val="multilevel"/>
    <w:tmpl w:val="5E8CBF1E"/>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0F3332A"/>
    <w:multiLevelType w:val="hybridMultilevel"/>
    <w:tmpl w:val="CEAE7BF0"/>
    <w:lvl w:ilvl="0" w:tplc="30EC41DC">
      <w:start w:val="1"/>
      <w:numFmt w:val="lowerLetter"/>
      <w:lvlText w:val="%1)"/>
      <w:lvlJc w:val="left"/>
      <w:pPr>
        <w:ind w:left="888" w:hanging="360"/>
      </w:pPr>
      <w:rPr>
        <w:color w:val="00B050"/>
      </w:rPr>
    </w:lvl>
    <w:lvl w:ilvl="1" w:tplc="08090019" w:tentative="1">
      <w:start w:val="1"/>
      <w:numFmt w:val="lowerLetter"/>
      <w:lvlText w:val="%2."/>
      <w:lvlJc w:val="left"/>
      <w:pPr>
        <w:ind w:left="1608" w:hanging="360"/>
      </w:pPr>
    </w:lvl>
    <w:lvl w:ilvl="2" w:tplc="0809001B" w:tentative="1">
      <w:start w:val="1"/>
      <w:numFmt w:val="lowerRoman"/>
      <w:lvlText w:val="%3."/>
      <w:lvlJc w:val="right"/>
      <w:pPr>
        <w:ind w:left="2328" w:hanging="180"/>
      </w:pPr>
    </w:lvl>
    <w:lvl w:ilvl="3" w:tplc="0809000F" w:tentative="1">
      <w:start w:val="1"/>
      <w:numFmt w:val="decimal"/>
      <w:lvlText w:val="%4."/>
      <w:lvlJc w:val="left"/>
      <w:pPr>
        <w:ind w:left="3048" w:hanging="360"/>
      </w:pPr>
    </w:lvl>
    <w:lvl w:ilvl="4" w:tplc="08090019" w:tentative="1">
      <w:start w:val="1"/>
      <w:numFmt w:val="lowerLetter"/>
      <w:lvlText w:val="%5."/>
      <w:lvlJc w:val="left"/>
      <w:pPr>
        <w:ind w:left="3768" w:hanging="360"/>
      </w:pPr>
    </w:lvl>
    <w:lvl w:ilvl="5" w:tplc="0809001B" w:tentative="1">
      <w:start w:val="1"/>
      <w:numFmt w:val="lowerRoman"/>
      <w:lvlText w:val="%6."/>
      <w:lvlJc w:val="right"/>
      <w:pPr>
        <w:ind w:left="4488" w:hanging="180"/>
      </w:pPr>
    </w:lvl>
    <w:lvl w:ilvl="6" w:tplc="0809000F" w:tentative="1">
      <w:start w:val="1"/>
      <w:numFmt w:val="decimal"/>
      <w:lvlText w:val="%7."/>
      <w:lvlJc w:val="left"/>
      <w:pPr>
        <w:ind w:left="5208" w:hanging="360"/>
      </w:pPr>
    </w:lvl>
    <w:lvl w:ilvl="7" w:tplc="08090019" w:tentative="1">
      <w:start w:val="1"/>
      <w:numFmt w:val="lowerLetter"/>
      <w:lvlText w:val="%8."/>
      <w:lvlJc w:val="left"/>
      <w:pPr>
        <w:ind w:left="5928" w:hanging="360"/>
      </w:pPr>
    </w:lvl>
    <w:lvl w:ilvl="8" w:tplc="0809001B" w:tentative="1">
      <w:start w:val="1"/>
      <w:numFmt w:val="lowerRoman"/>
      <w:lvlText w:val="%9."/>
      <w:lvlJc w:val="right"/>
      <w:pPr>
        <w:ind w:left="6648" w:hanging="180"/>
      </w:pPr>
    </w:lvl>
  </w:abstractNum>
  <w:abstractNum w:abstractNumId="4" w15:restartNumberingAfterBreak="0">
    <w:nsid w:val="23982BE9"/>
    <w:multiLevelType w:val="multilevel"/>
    <w:tmpl w:val="89ACF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95F0B"/>
    <w:multiLevelType w:val="multilevel"/>
    <w:tmpl w:val="4BBCD354"/>
    <w:lvl w:ilvl="0">
      <w:start w:val="1"/>
      <w:numFmt w:val="lowerLetter"/>
      <w:lvlText w:val="%1)"/>
      <w:lvlJc w:val="left"/>
      <w:pPr>
        <w:tabs>
          <w:tab w:val="num" w:pos="720"/>
        </w:tabs>
        <w:ind w:left="720" w:hanging="360"/>
      </w:pPr>
      <w:rPr>
        <w:color w:val="00B050"/>
      </w:r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0376910"/>
    <w:multiLevelType w:val="multilevel"/>
    <w:tmpl w:val="AA587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AD7B71"/>
    <w:multiLevelType w:val="multilevel"/>
    <w:tmpl w:val="070A5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432B20"/>
    <w:multiLevelType w:val="multilevel"/>
    <w:tmpl w:val="330232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22D70B1"/>
    <w:multiLevelType w:val="multilevel"/>
    <w:tmpl w:val="849CBEB8"/>
    <w:lvl w:ilvl="0">
      <w:start w:val="1"/>
      <w:numFmt w:val="lowerLetter"/>
      <w:lvlText w:val="%1)"/>
      <w:lvlJc w:val="left"/>
      <w:pPr>
        <w:tabs>
          <w:tab w:val="num" w:pos="720"/>
        </w:tabs>
        <w:ind w:left="720" w:hanging="360"/>
      </w:pPr>
      <w:rPr>
        <w:b/>
        <w:bCs/>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4D14BB0"/>
    <w:multiLevelType w:val="hybridMultilevel"/>
    <w:tmpl w:val="8E9C76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D67A90"/>
    <w:multiLevelType w:val="hybridMultilevel"/>
    <w:tmpl w:val="FF840F58"/>
    <w:lvl w:ilvl="0" w:tplc="14D6BD26">
      <w:start w:val="1"/>
      <w:numFmt w:val="lowerLetter"/>
      <w:lvlText w:val="%1)"/>
      <w:lvlJc w:val="left"/>
      <w:pPr>
        <w:ind w:left="888" w:hanging="360"/>
      </w:pPr>
      <w:rPr>
        <w:b/>
        <w:bCs/>
        <w:color w:val="00B050"/>
      </w:rPr>
    </w:lvl>
    <w:lvl w:ilvl="1" w:tplc="08090019" w:tentative="1">
      <w:start w:val="1"/>
      <w:numFmt w:val="lowerLetter"/>
      <w:lvlText w:val="%2."/>
      <w:lvlJc w:val="left"/>
      <w:pPr>
        <w:ind w:left="1608" w:hanging="360"/>
      </w:pPr>
    </w:lvl>
    <w:lvl w:ilvl="2" w:tplc="0809001B" w:tentative="1">
      <w:start w:val="1"/>
      <w:numFmt w:val="lowerRoman"/>
      <w:lvlText w:val="%3."/>
      <w:lvlJc w:val="right"/>
      <w:pPr>
        <w:ind w:left="2328" w:hanging="180"/>
      </w:pPr>
    </w:lvl>
    <w:lvl w:ilvl="3" w:tplc="0809000F" w:tentative="1">
      <w:start w:val="1"/>
      <w:numFmt w:val="decimal"/>
      <w:lvlText w:val="%4."/>
      <w:lvlJc w:val="left"/>
      <w:pPr>
        <w:ind w:left="3048" w:hanging="360"/>
      </w:pPr>
    </w:lvl>
    <w:lvl w:ilvl="4" w:tplc="08090019" w:tentative="1">
      <w:start w:val="1"/>
      <w:numFmt w:val="lowerLetter"/>
      <w:lvlText w:val="%5."/>
      <w:lvlJc w:val="left"/>
      <w:pPr>
        <w:ind w:left="3768" w:hanging="360"/>
      </w:pPr>
    </w:lvl>
    <w:lvl w:ilvl="5" w:tplc="0809001B" w:tentative="1">
      <w:start w:val="1"/>
      <w:numFmt w:val="lowerRoman"/>
      <w:lvlText w:val="%6."/>
      <w:lvlJc w:val="right"/>
      <w:pPr>
        <w:ind w:left="4488" w:hanging="180"/>
      </w:pPr>
    </w:lvl>
    <w:lvl w:ilvl="6" w:tplc="0809000F" w:tentative="1">
      <w:start w:val="1"/>
      <w:numFmt w:val="decimal"/>
      <w:lvlText w:val="%7."/>
      <w:lvlJc w:val="left"/>
      <w:pPr>
        <w:ind w:left="5208" w:hanging="360"/>
      </w:pPr>
    </w:lvl>
    <w:lvl w:ilvl="7" w:tplc="08090019" w:tentative="1">
      <w:start w:val="1"/>
      <w:numFmt w:val="lowerLetter"/>
      <w:lvlText w:val="%8."/>
      <w:lvlJc w:val="left"/>
      <w:pPr>
        <w:ind w:left="5928" w:hanging="360"/>
      </w:pPr>
    </w:lvl>
    <w:lvl w:ilvl="8" w:tplc="0809001B" w:tentative="1">
      <w:start w:val="1"/>
      <w:numFmt w:val="lowerRoman"/>
      <w:lvlText w:val="%9."/>
      <w:lvlJc w:val="right"/>
      <w:pPr>
        <w:ind w:left="6648" w:hanging="180"/>
      </w:pPr>
    </w:lvl>
  </w:abstractNum>
  <w:abstractNum w:abstractNumId="12" w15:restartNumberingAfterBreak="0">
    <w:nsid w:val="4CF3572B"/>
    <w:multiLevelType w:val="multilevel"/>
    <w:tmpl w:val="9CFE5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D8D5F9D"/>
    <w:multiLevelType w:val="multilevel"/>
    <w:tmpl w:val="472257E2"/>
    <w:lvl w:ilvl="0">
      <w:start w:val="1"/>
      <w:numFmt w:val="lowerLetter"/>
      <w:lvlText w:val="%1)"/>
      <w:lvlJc w:val="left"/>
      <w:pPr>
        <w:tabs>
          <w:tab w:val="num" w:pos="720"/>
        </w:tabs>
        <w:ind w:left="720" w:hanging="360"/>
      </w:pPr>
      <w:rPr>
        <w:rFonts w:asciiTheme="minorHAnsi" w:eastAsiaTheme="minorHAnsi" w:hAnsiTheme="minorHAnsi" w:cstheme="minorBidi"/>
        <w:color w:val="00B05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42226"/>
    <w:multiLevelType w:val="hybridMultilevel"/>
    <w:tmpl w:val="771CF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0976EE"/>
    <w:multiLevelType w:val="multilevel"/>
    <w:tmpl w:val="032E4C12"/>
    <w:lvl w:ilvl="0">
      <w:start w:val="1"/>
      <w:numFmt w:val="lowerLetter"/>
      <w:lvlText w:val="%1)"/>
      <w:lvlJc w:val="left"/>
      <w:pPr>
        <w:tabs>
          <w:tab w:val="num" w:pos="720"/>
        </w:tabs>
        <w:ind w:left="720" w:hanging="360"/>
      </w:pPr>
      <w:rPr>
        <w:b/>
        <w:bCs/>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97C38A0"/>
    <w:multiLevelType w:val="multilevel"/>
    <w:tmpl w:val="363E304A"/>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4C16BE2"/>
    <w:multiLevelType w:val="multilevel"/>
    <w:tmpl w:val="20BE8B10"/>
    <w:lvl w:ilvl="0">
      <w:start w:val="1"/>
      <w:numFmt w:val="lowerLetter"/>
      <w:lvlText w:val="%1)"/>
      <w:lvlJc w:val="left"/>
      <w:pPr>
        <w:tabs>
          <w:tab w:val="num" w:pos="720"/>
        </w:tabs>
        <w:ind w:left="720" w:hanging="360"/>
      </w:pPr>
      <w:rPr>
        <w:rFonts w:hint="default"/>
        <w:color w:val="00B05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A4F94"/>
    <w:multiLevelType w:val="multilevel"/>
    <w:tmpl w:val="7D8E485E"/>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66622237">
    <w:abstractNumId w:val="13"/>
  </w:num>
  <w:num w:numId="2" w16cid:durableId="745803322">
    <w:abstractNumId w:val="1"/>
  </w:num>
  <w:num w:numId="3" w16cid:durableId="57675248">
    <w:abstractNumId w:val="17"/>
  </w:num>
  <w:num w:numId="4" w16cid:durableId="1998340056">
    <w:abstractNumId w:val="12"/>
  </w:num>
  <w:num w:numId="5" w16cid:durableId="1241600942">
    <w:abstractNumId w:val="7"/>
  </w:num>
  <w:num w:numId="6" w16cid:durableId="160318398">
    <w:abstractNumId w:val="8"/>
  </w:num>
  <w:num w:numId="7" w16cid:durableId="1541438097">
    <w:abstractNumId w:val="6"/>
  </w:num>
  <w:num w:numId="8" w16cid:durableId="1347710401">
    <w:abstractNumId w:val="4"/>
  </w:num>
  <w:num w:numId="9" w16cid:durableId="2087800374">
    <w:abstractNumId w:val="5"/>
  </w:num>
  <w:num w:numId="10" w16cid:durableId="267662831">
    <w:abstractNumId w:val="10"/>
  </w:num>
  <w:num w:numId="11" w16cid:durableId="592595398">
    <w:abstractNumId w:val="16"/>
  </w:num>
  <w:num w:numId="12" w16cid:durableId="356780448">
    <w:abstractNumId w:val="18"/>
  </w:num>
  <w:num w:numId="13" w16cid:durableId="1512377007">
    <w:abstractNumId w:val="15"/>
  </w:num>
  <w:num w:numId="14" w16cid:durableId="203642503">
    <w:abstractNumId w:val="9"/>
  </w:num>
  <w:num w:numId="15" w16cid:durableId="1065682510">
    <w:abstractNumId w:val="0"/>
  </w:num>
  <w:num w:numId="16" w16cid:durableId="1987198821">
    <w:abstractNumId w:val="11"/>
  </w:num>
  <w:num w:numId="17" w16cid:durableId="881479692">
    <w:abstractNumId w:val="3"/>
  </w:num>
  <w:num w:numId="18" w16cid:durableId="958299267">
    <w:abstractNumId w:val="2"/>
  </w:num>
  <w:num w:numId="19" w16cid:durableId="138682981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0012CA"/>
    <w:rsid w:val="000021D1"/>
    <w:rsid w:val="00002FF0"/>
    <w:rsid w:val="0000359A"/>
    <w:rsid w:val="0000414A"/>
    <w:rsid w:val="000102A2"/>
    <w:rsid w:val="000103FD"/>
    <w:rsid w:val="000228C7"/>
    <w:rsid w:val="00024BC9"/>
    <w:rsid w:val="0003013D"/>
    <w:rsid w:val="00030914"/>
    <w:rsid w:val="000365B5"/>
    <w:rsid w:val="00036C68"/>
    <w:rsid w:val="00037F52"/>
    <w:rsid w:val="00040BEB"/>
    <w:rsid w:val="00047303"/>
    <w:rsid w:val="00050EFE"/>
    <w:rsid w:val="000524B5"/>
    <w:rsid w:val="0005307C"/>
    <w:rsid w:val="00053461"/>
    <w:rsid w:val="000611E5"/>
    <w:rsid w:val="0006150C"/>
    <w:rsid w:val="000636CB"/>
    <w:rsid w:val="00066E06"/>
    <w:rsid w:val="00072BF0"/>
    <w:rsid w:val="00074224"/>
    <w:rsid w:val="0007549B"/>
    <w:rsid w:val="00075713"/>
    <w:rsid w:val="00076DE3"/>
    <w:rsid w:val="00076E69"/>
    <w:rsid w:val="00092785"/>
    <w:rsid w:val="000A28B3"/>
    <w:rsid w:val="000A5B69"/>
    <w:rsid w:val="000B0EE4"/>
    <w:rsid w:val="000B2A9E"/>
    <w:rsid w:val="000B3FDA"/>
    <w:rsid w:val="000B610D"/>
    <w:rsid w:val="000B7832"/>
    <w:rsid w:val="000C1B81"/>
    <w:rsid w:val="000C3A42"/>
    <w:rsid w:val="000C54A3"/>
    <w:rsid w:val="000C566D"/>
    <w:rsid w:val="000C6A55"/>
    <w:rsid w:val="000C7BE1"/>
    <w:rsid w:val="000D0F8D"/>
    <w:rsid w:val="000D274C"/>
    <w:rsid w:val="000E1EBE"/>
    <w:rsid w:val="000E312A"/>
    <w:rsid w:val="000E3883"/>
    <w:rsid w:val="000E5F52"/>
    <w:rsid w:val="000E6D07"/>
    <w:rsid w:val="000F1C1E"/>
    <w:rsid w:val="000F2328"/>
    <w:rsid w:val="000F5AD4"/>
    <w:rsid w:val="000F7D1D"/>
    <w:rsid w:val="00101A13"/>
    <w:rsid w:val="001022E4"/>
    <w:rsid w:val="0010435C"/>
    <w:rsid w:val="001110B1"/>
    <w:rsid w:val="0012117E"/>
    <w:rsid w:val="00133499"/>
    <w:rsid w:val="00136794"/>
    <w:rsid w:val="001370CB"/>
    <w:rsid w:val="00140318"/>
    <w:rsid w:val="00142B36"/>
    <w:rsid w:val="00144570"/>
    <w:rsid w:val="00144779"/>
    <w:rsid w:val="00147A1D"/>
    <w:rsid w:val="0015061D"/>
    <w:rsid w:val="00151530"/>
    <w:rsid w:val="0015424F"/>
    <w:rsid w:val="0016188B"/>
    <w:rsid w:val="001630D2"/>
    <w:rsid w:val="00163A89"/>
    <w:rsid w:val="001663FD"/>
    <w:rsid w:val="0016652C"/>
    <w:rsid w:val="0017414A"/>
    <w:rsid w:val="00180BBB"/>
    <w:rsid w:val="0018318E"/>
    <w:rsid w:val="00186EC3"/>
    <w:rsid w:val="00191211"/>
    <w:rsid w:val="00192083"/>
    <w:rsid w:val="001921A0"/>
    <w:rsid w:val="001921DA"/>
    <w:rsid w:val="00192A54"/>
    <w:rsid w:val="00193820"/>
    <w:rsid w:val="00193E6C"/>
    <w:rsid w:val="001A0DBA"/>
    <w:rsid w:val="001A1155"/>
    <w:rsid w:val="001A7BAC"/>
    <w:rsid w:val="001B158B"/>
    <w:rsid w:val="001B22EC"/>
    <w:rsid w:val="001C346A"/>
    <w:rsid w:val="001C7E34"/>
    <w:rsid w:val="001D1871"/>
    <w:rsid w:val="001E6DBA"/>
    <w:rsid w:val="001E789C"/>
    <w:rsid w:val="001F1DBD"/>
    <w:rsid w:val="001F7548"/>
    <w:rsid w:val="001F7ADD"/>
    <w:rsid w:val="0020005A"/>
    <w:rsid w:val="0020493E"/>
    <w:rsid w:val="002168B8"/>
    <w:rsid w:val="00216CF2"/>
    <w:rsid w:val="00220261"/>
    <w:rsid w:val="00220C5A"/>
    <w:rsid w:val="00222CEA"/>
    <w:rsid w:val="00230C54"/>
    <w:rsid w:val="00244D83"/>
    <w:rsid w:val="00246FCD"/>
    <w:rsid w:val="002632CB"/>
    <w:rsid w:val="002657FF"/>
    <w:rsid w:val="00267E78"/>
    <w:rsid w:val="00276635"/>
    <w:rsid w:val="0027717A"/>
    <w:rsid w:val="00280F99"/>
    <w:rsid w:val="00295CB5"/>
    <w:rsid w:val="002979C3"/>
    <w:rsid w:val="002A0EAE"/>
    <w:rsid w:val="002A458C"/>
    <w:rsid w:val="002A79AF"/>
    <w:rsid w:val="002B3F40"/>
    <w:rsid w:val="002B50B4"/>
    <w:rsid w:val="002D2695"/>
    <w:rsid w:val="002D3C9D"/>
    <w:rsid w:val="002D3DE4"/>
    <w:rsid w:val="002D5714"/>
    <w:rsid w:val="002D59DD"/>
    <w:rsid w:val="002D63D7"/>
    <w:rsid w:val="002E34E9"/>
    <w:rsid w:val="002E596C"/>
    <w:rsid w:val="002E7782"/>
    <w:rsid w:val="002F07BE"/>
    <w:rsid w:val="002F1DF0"/>
    <w:rsid w:val="002F6B41"/>
    <w:rsid w:val="002F7B67"/>
    <w:rsid w:val="0030035E"/>
    <w:rsid w:val="00302F55"/>
    <w:rsid w:val="00304883"/>
    <w:rsid w:val="00307DAC"/>
    <w:rsid w:val="00312EDC"/>
    <w:rsid w:val="003154CE"/>
    <w:rsid w:val="0031691E"/>
    <w:rsid w:val="00316F04"/>
    <w:rsid w:val="003230AC"/>
    <w:rsid w:val="0032451A"/>
    <w:rsid w:val="0032474A"/>
    <w:rsid w:val="00331807"/>
    <w:rsid w:val="00333EA6"/>
    <w:rsid w:val="003343D8"/>
    <w:rsid w:val="003345AE"/>
    <w:rsid w:val="00342263"/>
    <w:rsid w:val="00344209"/>
    <w:rsid w:val="00346E38"/>
    <w:rsid w:val="0035125D"/>
    <w:rsid w:val="003543CE"/>
    <w:rsid w:val="00355529"/>
    <w:rsid w:val="00357457"/>
    <w:rsid w:val="00360809"/>
    <w:rsid w:val="00360998"/>
    <w:rsid w:val="003639C4"/>
    <w:rsid w:val="00365025"/>
    <w:rsid w:val="003671E5"/>
    <w:rsid w:val="003739F8"/>
    <w:rsid w:val="00373AFE"/>
    <w:rsid w:val="003777C0"/>
    <w:rsid w:val="003840E5"/>
    <w:rsid w:val="003864F8"/>
    <w:rsid w:val="0039427C"/>
    <w:rsid w:val="003956E5"/>
    <w:rsid w:val="00397AA5"/>
    <w:rsid w:val="003B132B"/>
    <w:rsid w:val="003B142B"/>
    <w:rsid w:val="003B6100"/>
    <w:rsid w:val="003C10C9"/>
    <w:rsid w:val="003C25EC"/>
    <w:rsid w:val="003D31DB"/>
    <w:rsid w:val="003D634D"/>
    <w:rsid w:val="003E7868"/>
    <w:rsid w:val="003F0ED5"/>
    <w:rsid w:val="003F200F"/>
    <w:rsid w:val="003F2E3B"/>
    <w:rsid w:val="003F7204"/>
    <w:rsid w:val="00404030"/>
    <w:rsid w:val="004065ED"/>
    <w:rsid w:val="00406C19"/>
    <w:rsid w:val="00410145"/>
    <w:rsid w:val="004133B5"/>
    <w:rsid w:val="0041782A"/>
    <w:rsid w:val="00422C6D"/>
    <w:rsid w:val="00423815"/>
    <w:rsid w:val="0042460D"/>
    <w:rsid w:val="00425718"/>
    <w:rsid w:val="00431F9A"/>
    <w:rsid w:val="0043539D"/>
    <w:rsid w:val="00437933"/>
    <w:rsid w:val="004414AA"/>
    <w:rsid w:val="00444187"/>
    <w:rsid w:val="00450E3A"/>
    <w:rsid w:val="00450EC8"/>
    <w:rsid w:val="004520BC"/>
    <w:rsid w:val="00457F2A"/>
    <w:rsid w:val="00462EB7"/>
    <w:rsid w:val="0046404A"/>
    <w:rsid w:val="004737A4"/>
    <w:rsid w:val="00477FCC"/>
    <w:rsid w:val="0048093E"/>
    <w:rsid w:val="0048293D"/>
    <w:rsid w:val="00484B31"/>
    <w:rsid w:val="00490477"/>
    <w:rsid w:val="00491CE1"/>
    <w:rsid w:val="004A09E1"/>
    <w:rsid w:val="004A27CC"/>
    <w:rsid w:val="004A4DFA"/>
    <w:rsid w:val="004A4EFB"/>
    <w:rsid w:val="004B08F6"/>
    <w:rsid w:val="004B1125"/>
    <w:rsid w:val="004B317B"/>
    <w:rsid w:val="004B37D0"/>
    <w:rsid w:val="004B57C0"/>
    <w:rsid w:val="004B71C9"/>
    <w:rsid w:val="004C020D"/>
    <w:rsid w:val="004C4667"/>
    <w:rsid w:val="004C55DA"/>
    <w:rsid w:val="004C7B77"/>
    <w:rsid w:val="004D027C"/>
    <w:rsid w:val="004D48E2"/>
    <w:rsid w:val="004E2270"/>
    <w:rsid w:val="004E54D9"/>
    <w:rsid w:val="004E5EC6"/>
    <w:rsid w:val="004E7FF7"/>
    <w:rsid w:val="004F2872"/>
    <w:rsid w:val="00511ABB"/>
    <w:rsid w:val="0051644B"/>
    <w:rsid w:val="0052119F"/>
    <w:rsid w:val="00521B9E"/>
    <w:rsid w:val="00524214"/>
    <w:rsid w:val="005276C2"/>
    <w:rsid w:val="005312B6"/>
    <w:rsid w:val="00536648"/>
    <w:rsid w:val="00542CDA"/>
    <w:rsid w:val="00546DF7"/>
    <w:rsid w:val="00551171"/>
    <w:rsid w:val="005511E2"/>
    <w:rsid w:val="005604BD"/>
    <w:rsid w:val="0056127A"/>
    <w:rsid w:val="0056300E"/>
    <w:rsid w:val="005654D6"/>
    <w:rsid w:val="0056569D"/>
    <w:rsid w:val="00565EAA"/>
    <w:rsid w:val="005664DC"/>
    <w:rsid w:val="005738B3"/>
    <w:rsid w:val="00577812"/>
    <w:rsid w:val="005805CA"/>
    <w:rsid w:val="00582C42"/>
    <w:rsid w:val="00584419"/>
    <w:rsid w:val="00586A60"/>
    <w:rsid w:val="00587953"/>
    <w:rsid w:val="00590D55"/>
    <w:rsid w:val="005917C2"/>
    <w:rsid w:val="00593ED7"/>
    <w:rsid w:val="00594A54"/>
    <w:rsid w:val="00595DF3"/>
    <w:rsid w:val="005A1551"/>
    <w:rsid w:val="005A5B96"/>
    <w:rsid w:val="005B1EFC"/>
    <w:rsid w:val="005C24EB"/>
    <w:rsid w:val="005C5CE4"/>
    <w:rsid w:val="005C7E36"/>
    <w:rsid w:val="005D3A51"/>
    <w:rsid w:val="005E4988"/>
    <w:rsid w:val="005E6EEF"/>
    <w:rsid w:val="005F3F4E"/>
    <w:rsid w:val="005F7A6F"/>
    <w:rsid w:val="00603F87"/>
    <w:rsid w:val="006135D1"/>
    <w:rsid w:val="00615823"/>
    <w:rsid w:val="00617968"/>
    <w:rsid w:val="00617D34"/>
    <w:rsid w:val="00622A25"/>
    <w:rsid w:val="00627F96"/>
    <w:rsid w:val="006326BA"/>
    <w:rsid w:val="00633A59"/>
    <w:rsid w:val="00633B79"/>
    <w:rsid w:val="00635FB4"/>
    <w:rsid w:val="00652ACF"/>
    <w:rsid w:val="00652B30"/>
    <w:rsid w:val="00655451"/>
    <w:rsid w:val="006619F1"/>
    <w:rsid w:val="00662827"/>
    <w:rsid w:val="00663F54"/>
    <w:rsid w:val="006665EE"/>
    <w:rsid w:val="00670EC7"/>
    <w:rsid w:val="00671B91"/>
    <w:rsid w:val="00675142"/>
    <w:rsid w:val="00685177"/>
    <w:rsid w:val="006879FA"/>
    <w:rsid w:val="00690982"/>
    <w:rsid w:val="0069368E"/>
    <w:rsid w:val="00693979"/>
    <w:rsid w:val="00693CE3"/>
    <w:rsid w:val="00696A84"/>
    <w:rsid w:val="006A1C95"/>
    <w:rsid w:val="006A1DF8"/>
    <w:rsid w:val="006A1F4C"/>
    <w:rsid w:val="006A2307"/>
    <w:rsid w:val="006A45AF"/>
    <w:rsid w:val="006A4783"/>
    <w:rsid w:val="006B6EA3"/>
    <w:rsid w:val="006B78F6"/>
    <w:rsid w:val="006B7B33"/>
    <w:rsid w:val="006C0707"/>
    <w:rsid w:val="006C0728"/>
    <w:rsid w:val="006C15BE"/>
    <w:rsid w:val="006C3278"/>
    <w:rsid w:val="006C331D"/>
    <w:rsid w:val="006C35A2"/>
    <w:rsid w:val="006C4139"/>
    <w:rsid w:val="006C4879"/>
    <w:rsid w:val="006C5808"/>
    <w:rsid w:val="006D02EA"/>
    <w:rsid w:val="006D2D32"/>
    <w:rsid w:val="006D4B50"/>
    <w:rsid w:val="006D6C5E"/>
    <w:rsid w:val="006D6F44"/>
    <w:rsid w:val="006E00BA"/>
    <w:rsid w:val="006E1EB4"/>
    <w:rsid w:val="006E255D"/>
    <w:rsid w:val="006E4CE1"/>
    <w:rsid w:val="006F1C50"/>
    <w:rsid w:val="006F3C68"/>
    <w:rsid w:val="00703EA9"/>
    <w:rsid w:val="0070436A"/>
    <w:rsid w:val="0070786E"/>
    <w:rsid w:val="00714ADE"/>
    <w:rsid w:val="00720776"/>
    <w:rsid w:val="00720995"/>
    <w:rsid w:val="00722DE9"/>
    <w:rsid w:val="00734280"/>
    <w:rsid w:val="007359CE"/>
    <w:rsid w:val="00740EFF"/>
    <w:rsid w:val="00741A43"/>
    <w:rsid w:val="00744B0F"/>
    <w:rsid w:val="00744DC4"/>
    <w:rsid w:val="00750B1D"/>
    <w:rsid w:val="00753BF0"/>
    <w:rsid w:val="00754DD5"/>
    <w:rsid w:val="007571CF"/>
    <w:rsid w:val="00770666"/>
    <w:rsid w:val="00776868"/>
    <w:rsid w:val="007800A1"/>
    <w:rsid w:val="00780D51"/>
    <w:rsid w:val="007838B2"/>
    <w:rsid w:val="007876DA"/>
    <w:rsid w:val="00790A23"/>
    <w:rsid w:val="00790CB3"/>
    <w:rsid w:val="00792E18"/>
    <w:rsid w:val="00795FE4"/>
    <w:rsid w:val="00797F5C"/>
    <w:rsid w:val="007A0293"/>
    <w:rsid w:val="007A3E7E"/>
    <w:rsid w:val="007A4EC4"/>
    <w:rsid w:val="007A5533"/>
    <w:rsid w:val="007B1FDF"/>
    <w:rsid w:val="007B6EE7"/>
    <w:rsid w:val="007C4A09"/>
    <w:rsid w:val="007D0FAE"/>
    <w:rsid w:val="007D3DFA"/>
    <w:rsid w:val="007D5C40"/>
    <w:rsid w:val="007D7AD8"/>
    <w:rsid w:val="007E4317"/>
    <w:rsid w:val="007E50F7"/>
    <w:rsid w:val="007F735A"/>
    <w:rsid w:val="0080051E"/>
    <w:rsid w:val="008069C9"/>
    <w:rsid w:val="0081143F"/>
    <w:rsid w:val="00811A06"/>
    <w:rsid w:val="00814282"/>
    <w:rsid w:val="00822F5C"/>
    <w:rsid w:val="00825687"/>
    <w:rsid w:val="0083581F"/>
    <w:rsid w:val="0084231A"/>
    <w:rsid w:val="008437D2"/>
    <w:rsid w:val="00850F84"/>
    <w:rsid w:val="00851DDD"/>
    <w:rsid w:val="00861CB6"/>
    <w:rsid w:val="00867341"/>
    <w:rsid w:val="00867BC6"/>
    <w:rsid w:val="00877194"/>
    <w:rsid w:val="00877CD2"/>
    <w:rsid w:val="00880BB2"/>
    <w:rsid w:val="00895D95"/>
    <w:rsid w:val="008979B8"/>
    <w:rsid w:val="008A02C1"/>
    <w:rsid w:val="008A3228"/>
    <w:rsid w:val="008B056E"/>
    <w:rsid w:val="008B19D4"/>
    <w:rsid w:val="008B3017"/>
    <w:rsid w:val="008B42D6"/>
    <w:rsid w:val="008B44A2"/>
    <w:rsid w:val="008B5F73"/>
    <w:rsid w:val="008C0DFA"/>
    <w:rsid w:val="008C5B51"/>
    <w:rsid w:val="008D0E11"/>
    <w:rsid w:val="008D1FD6"/>
    <w:rsid w:val="008E5203"/>
    <w:rsid w:val="008E5B3C"/>
    <w:rsid w:val="008E67AD"/>
    <w:rsid w:val="008F067C"/>
    <w:rsid w:val="008F1B99"/>
    <w:rsid w:val="00900EDE"/>
    <w:rsid w:val="00904026"/>
    <w:rsid w:val="009051D9"/>
    <w:rsid w:val="009068A4"/>
    <w:rsid w:val="00906C11"/>
    <w:rsid w:val="00906E6F"/>
    <w:rsid w:val="009106F7"/>
    <w:rsid w:val="00915F65"/>
    <w:rsid w:val="009161FF"/>
    <w:rsid w:val="00916FE7"/>
    <w:rsid w:val="009217EF"/>
    <w:rsid w:val="00923DB0"/>
    <w:rsid w:val="00926470"/>
    <w:rsid w:val="00930394"/>
    <w:rsid w:val="009303B2"/>
    <w:rsid w:val="009311E1"/>
    <w:rsid w:val="00931208"/>
    <w:rsid w:val="00936BA4"/>
    <w:rsid w:val="00940CEB"/>
    <w:rsid w:val="00941B62"/>
    <w:rsid w:val="00943180"/>
    <w:rsid w:val="00943CB6"/>
    <w:rsid w:val="00947F4D"/>
    <w:rsid w:val="009504F8"/>
    <w:rsid w:val="00952988"/>
    <w:rsid w:val="00957FA7"/>
    <w:rsid w:val="009600C8"/>
    <w:rsid w:val="0096189C"/>
    <w:rsid w:val="00971C03"/>
    <w:rsid w:val="00973180"/>
    <w:rsid w:val="00974788"/>
    <w:rsid w:val="00976F71"/>
    <w:rsid w:val="00980510"/>
    <w:rsid w:val="009810F9"/>
    <w:rsid w:val="00983FF5"/>
    <w:rsid w:val="00987108"/>
    <w:rsid w:val="009914FD"/>
    <w:rsid w:val="00992F74"/>
    <w:rsid w:val="009946E7"/>
    <w:rsid w:val="009A26EF"/>
    <w:rsid w:val="009A46DD"/>
    <w:rsid w:val="009A535D"/>
    <w:rsid w:val="009A66E1"/>
    <w:rsid w:val="009B08C9"/>
    <w:rsid w:val="009B48D4"/>
    <w:rsid w:val="009B65D7"/>
    <w:rsid w:val="009B6879"/>
    <w:rsid w:val="009B783F"/>
    <w:rsid w:val="009D0C45"/>
    <w:rsid w:val="009D0F48"/>
    <w:rsid w:val="009D5538"/>
    <w:rsid w:val="009E07CE"/>
    <w:rsid w:val="009E79FB"/>
    <w:rsid w:val="009F41AA"/>
    <w:rsid w:val="00A05B52"/>
    <w:rsid w:val="00A06ADC"/>
    <w:rsid w:val="00A06F30"/>
    <w:rsid w:val="00A14B0F"/>
    <w:rsid w:val="00A14CA8"/>
    <w:rsid w:val="00A14CC0"/>
    <w:rsid w:val="00A25253"/>
    <w:rsid w:val="00A31ABC"/>
    <w:rsid w:val="00A36803"/>
    <w:rsid w:val="00A42E56"/>
    <w:rsid w:val="00A47996"/>
    <w:rsid w:val="00A47F31"/>
    <w:rsid w:val="00A519F2"/>
    <w:rsid w:val="00A52B13"/>
    <w:rsid w:val="00A53C2B"/>
    <w:rsid w:val="00A551D2"/>
    <w:rsid w:val="00A64EA1"/>
    <w:rsid w:val="00A65D3F"/>
    <w:rsid w:val="00A66921"/>
    <w:rsid w:val="00A705DA"/>
    <w:rsid w:val="00A70C32"/>
    <w:rsid w:val="00A7294F"/>
    <w:rsid w:val="00A72961"/>
    <w:rsid w:val="00A73976"/>
    <w:rsid w:val="00A7401B"/>
    <w:rsid w:val="00A770A8"/>
    <w:rsid w:val="00A7748D"/>
    <w:rsid w:val="00A80045"/>
    <w:rsid w:val="00A82F96"/>
    <w:rsid w:val="00A9475B"/>
    <w:rsid w:val="00A948C9"/>
    <w:rsid w:val="00AA7066"/>
    <w:rsid w:val="00AB34B0"/>
    <w:rsid w:val="00AB3978"/>
    <w:rsid w:val="00AB771F"/>
    <w:rsid w:val="00AC0CCE"/>
    <w:rsid w:val="00AD2E59"/>
    <w:rsid w:val="00AD45FB"/>
    <w:rsid w:val="00AD61AA"/>
    <w:rsid w:val="00AD674D"/>
    <w:rsid w:val="00AD75CF"/>
    <w:rsid w:val="00AD7EE4"/>
    <w:rsid w:val="00AE46C4"/>
    <w:rsid w:val="00AE6161"/>
    <w:rsid w:val="00AE7CB4"/>
    <w:rsid w:val="00AF16E6"/>
    <w:rsid w:val="00B04EFA"/>
    <w:rsid w:val="00B144A0"/>
    <w:rsid w:val="00B15472"/>
    <w:rsid w:val="00B163B0"/>
    <w:rsid w:val="00B20298"/>
    <w:rsid w:val="00B23FA7"/>
    <w:rsid w:val="00B26D42"/>
    <w:rsid w:val="00B31BF5"/>
    <w:rsid w:val="00B323B1"/>
    <w:rsid w:val="00B40FC3"/>
    <w:rsid w:val="00B42A3B"/>
    <w:rsid w:val="00B4360E"/>
    <w:rsid w:val="00B50FB8"/>
    <w:rsid w:val="00B5340A"/>
    <w:rsid w:val="00B563EE"/>
    <w:rsid w:val="00B576E6"/>
    <w:rsid w:val="00B64135"/>
    <w:rsid w:val="00B65267"/>
    <w:rsid w:val="00B70C3D"/>
    <w:rsid w:val="00B726C6"/>
    <w:rsid w:val="00B74CC5"/>
    <w:rsid w:val="00B83481"/>
    <w:rsid w:val="00B83C6A"/>
    <w:rsid w:val="00B84034"/>
    <w:rsid w:val="00B85B62"/>
    <w:rsid w:val="00B90C34"/>
    <w:rsid w:val="00B975B6"/>
    <w:rsid w:val="00BA27D8"/>
    <w:rsid w:val="00BA340F"/>
    <w:rsid w:val="00BA37C2"/>
    <w:rsid w:val="00BA3E64"/>
    <w:rsid w:val="00BB7EC5"/>
    <w:rsid w:val="00BC38A9"/>
    <w:rsid w:val="00BC4FD8"/>
    <w:rsid w:val="00BD09F9"/>
    <w:rsid w:val="00BD1963"/>
    <w:rsid w:val="00BD50C9"/>
    <w:rsid w:val="00BD5D6D"/>
    <w:rsid w:val="00BF1B03"/>
    <w:rsid w:val="00BF2070"/>
    <w:rsid w:val="00BF5FC3"/>
    <w:rsid w:val="00BF6BA3"/>
    <w:rsid w:val="00C02034"/>
    <w:rsid w:val="00C04B5C"/>
    <w:rsid w:val="00C050CE"/>
    <w:rsid w:val="00C065F5"/>
    <w:rsid w:val="00C06C33"/>
    <w:rsid w:val="00C13759"/>
    <w:rsid w:val="00C15816"/>
    <w:rsid w:val="00C16471"/>
    <w:rsid w:val="00C171E9"/>
    <w:rsid w:val="00C17FE9"/>
    <w:rsid w:val="00C255AF"/>
    <w:rsid w:val="00C31070"/>
    <w:rsid w:val="00C31EE3"/>
    <w:rsid w:val="00C334A9"/>
    <w:rsid w:val="00C33E35"/>
    <w:rsid w:val="00C3665D"/>
    <w:rsid w:val="00C36B0C"/>
    <w:rsid w:val="00C42C13"/>
    <w:rsid w:val="00C50CCF"/>
    <w:rsid w:val="00C5150D"/>
    <w:rsid w:val="00C536ED"/>
    <w:rsid w:val="00C53C21"/>
    <w:rsid w:val="00C57D76"/>
    <w:rsid w:val="00C607A9"/>
    <w:rsid w:val="00C613FA"/>
    <w:rsid w:val="00C63A64"/>
    <w:rsid w:val="00C7185C"/>
    <w:rsid w:val="00C77C5B"/>
    <w:rsid w:val="00C90C1B"/>
    <w:rsid w:val="00C94592"/>
    <w:rsid w:val="00C97A3A"/>
    <w:rsid w:val="00CA3045"/>
    <w:rsid w:val="00CA75DF"/>
    <w:rsid w:val="00CB1626"/>
    <w:rsid w:val="00CB2A0B"/>
    <w:rsid w:val="00CB365C"/>
    <w:rsid w:val="00CC3C2A"/>
    <w:rsid w:val="00CC416D"/>
    <w:rsid w:val="00CC64B8"/>
    <w:rsid w:val="00CC7812"/>
    <w:rsid w:val="00CD3401"/>
    <w:rsid w:val="00CD6321"/>
    <w:rsid w:val="00CD766E"/>
    <w:rsid w:val="00CD787C"/>
    <w:rsid w:val="00CD7EE4"/>
    <w:rsid w:val="00CE313E"/>
    <w:rsid w:val="00CE59F3"/>
    <w:rsid w:val="00CE7E67"/>
    <w:rsid w:val="00CF14EF"/>
    <w:rsid w:val="00D06AE0"/>
    <w:rsid w:val="00D06D17"/>
    <w:rsid w:val="00D1643F"/>
    <w:rsid w:val="00D217D8"/>
    <w:rsid w:val="00D2555C"/>
    <w:rsid w:val="00D27914"/>
    <w:rsid w:val="00D30EB3"/>
    <w:rsid w:val="00D316B0"/>
    <w:rsid w:val="00D317B5"/>
    <w:rsid w:val="00D34F56"/>
    <w:rsid w:val="00D355BA"/>
    <w:rsid w:val="00D363DF"/>
    <w:rsid w:val="00D40099"/>
    <w:rsid w:val="00D42FB0"/>
    <w:rsid w:val="00D4475E"/>
    <w:rsid w:val="00D46433"/>
    <w:rsid w:val="00D54859"/>
    <w:rsid w:val="00D63386"/>
    <w:rsid w:val="00D644A0"/>
    <w:rsid w:val="00D646EA"/>
    <w:rsid w:val="00D7407E"/>
    <w:rsid w:val="00D74786"/>
    <w:rsid w:val="00D7492B"/>
    <w:rsid w:val="00D76017"/>
    <w:rsid w:val="00D76E87"/>
    <w:rsid w:val="00D806DE"/>
    <w:rsid w:val="00D8383A"/>
    <w:rsid w:val="00D83865"/>
    <w:rsid w:val="00DA1018"/>
    <w:rsid w:val="00DA2D0B"/>
    <w:rsid w:val="00DA50F8"/>
    <w:rsid w:val="00DA64BD"/>
    <w:rsid w:val="00DB3905"/>
    <w:rsid w:val="00DB7229"/>
    <w:rsid w:val="00DC2E58"/>
    <w:rsid w:val="00DC4977"/>
    <w:rsid w:val="00DC4D03"/>
    <w:rsid w:val="00DC6D66"/>
    <w:rsid w:val="00DC7570"/>
    <w:rsid w:val="00DD4715"/>
    <w:rsid w:val="00DD51BE"/>
    <w:rsid w:val="00DE0286"/>
    <w:rsid w:val="00DE3C25"/>
    <w:rsid w:val="00DE3EAB"/>
    <w:rsid w:val="00DF00EF"/>
    <w:rsid w:val="00DF0B73"/>
    <w:rsid w:val="00DF1066"/>
    <w:rsid w:val="00DF3304"/>
    <w:rsid w:val="00DF6130"/>
    <w:rsid w:val="00E0088E"/>
    <w:rsid w:val="00E045A7"/>
    <w:rsid w:val="00E13112"/>
    <w:rsid w:val="00E140B2"/>
    <w:rsid w:val="00E14540"/>
    <w:rsid w:val="00E201FD"/>
    <w:rsid w:val="00E20F3F"/>
    <w:rsid w:val="00E23F76"/>
    <w:rsid w:val="00E24A7A"/>
    <w:rsid w:val="00E24B79"/>
    <w:rsid w:val="00E25055"/>
    <w:rsid w:val="00E25B6D"/>
    <w:rsid w:val="00E274C7"/>
    <w:rsid w:val="00E32036"/>
    <w:rsid w:val="00E3697A"/>
    <w:rsid w:val="00E400EF"/>
    <w:rsid w:val="00E42528"/>
    <w:rsid w:val="00E42913"/>
    <w:rsid w:val="00E47C6B"/>
    <w:rsid w:val="00E47CF0"/>
    <w:rsid w:val="00E5410F"/>
    <w:rsid w:val="00E61F0D"/>
    <w:rsid w:val="00E621EA"/>
    <w:rsid w:val="00E65C98"/>
    <w:rsid w:val="00E67515"/>
    <w:rsid w:val="00E70FD2"/>
    <w:rsid w:val="00E7600D"/>
    <w:rsid w:val="00E809E3"/>
    <w:rsid w:val="00E8171F"/>
    <w:rsid w:val="00E83D75"/>
    <w:rsid w:val="00E85033"/>
    <w:rsid w:val="00E93852"/>
    <w:rsid w:val="00EA06A7"/>
    <w:rsid w:val="00EA076F"/>
    <w:rsid w:val="00EA125D"/>
    <w:rsid w:val="00EA23B3"/>
    <w:rsid w:val="00EA31EB"/>
    <w:rsid w:val="00EB4C04"/>
    <w:rsid w:val="00EC1CD7"/>
    <w:rsid w:val="00EC2482"/>
    <w:rsid w:val="00EC416F"/>
    <w:rsid w:val="00EC79CE"/>
    <w:rsid w:val="00ED38CA"/>
    <w:rsid w:val="00ED5271"/>
    <w:rsid w:val="00ED52AF"/>
    <w:rsid w:val="00ED7BE4"/>
    <w:rsid w:val="00EE148D"/>
    <w:rsid w:val="00EE4429"/>
    <w:rsid w:val="00EE6322"/>
    <w:rsid w:val="00EE6DCB"/>
    <w:rsid w:val="00EF206F"/>
    <w:rsid w:val="00EF5494"/>
    <w:rsid w:val="00F00066"/>
    <w:rsid w:val="00F01E87"/>
    <w:rsid w:val="00F04BC7"/>
    <w:rsid w:val="00F050B1"/>
    <w:rsid w:val="00F07495"/>
    <w:rsid w:val="00F11526"/>
    <w:rsid w:val="00F11C2C"/>
    <w:rsid w:val="00F12A45"/>
    <w:rsid w:val="00F12E86"/>
    <w:rsid w:val="00F16C41"/>
    <w:rsid w:val="00F17613"/>
    <w:rsid w:val="00F20A6E"/>
    <w:rsid w:val="00F24ECD"/>
    <w:rsid w:val="00F25614"/>
    <w:rsid w:val="00F31391"/>
    <w:rsid w:val="00F32327"/>
    <w:rsid w:val="00F3272D"/>
    <w:rsid w:val="00F34FE0"/>
    <w:rsid w:val="00F3792C"/>
    <w:rsid w:val="00F426A4"/>
    <w:rsid w:val="00F43C10"/>
    <w:rsid w:val="00F47ED5"/>
    <w:rsid w:val="00F62436"/>
    <w:rsid w:val="00F62FEA"/>
    <w:rsid w:val="00F67D1C"/>
    <w:rsid w:val="00F67DF4"/>
    <w:rsid w:val="00F713A4"/>
    <w:rsid w:val="00F73548"/>
    <w:rsid w:val="00F763BF"/>
    <w:rsid w:val="00F7763F"/>
    <w:rsid w:val="00F826E0"/>
    <w:rsid w:val="00F86EF7"/>
    <w:rsid w:val="00F877A0"/>
    <w:rsid w:val="00F87992"/>
    <w:rsid w:val="00F90C04"/>
    <w:rsid w:val="00F90DE5"/>
    <w:rsid w:val="00F955A0"/>
    <w:rsid w:val="00F95B0B"/>
    <w:rsid w:val="00FA5A1A"/>
    <w:rsid w:val="00FA63DF"/>
    <w:rsid w:val="00FA7532"/>
    <w:rsid w:val="00FA7A72"/>
    <w:rsid w:val="00FB0C47"/>
    <w:rsid w:val="00FB65AB"/>
    <w:rsid w:val="00FB7B25"/>
    <w:rsid w:val="00FC098A"/>
    <w:rsid w:val="00FC0AF7"/>
    <w:rsid w:val="00FC3BA4"/>
    <w:rsid w:val="00FC3CC7"/>
    <w:rsid w:val="00FC42F6"/>
    <w:rsid w:val="00FC570D"/>
    <w:rsid w:val="00FC5C9E"/>
    <w:rsid w:val="00FC5FB3"/>
    <w:rsid w:val="00FD0058"/>
    <w:rsid w:val="00FD125E"/>
    <w:rsid w:val="00FD1446"/>
    <w:rsid w:val="00FE3308"/>
    <w:rsid w:val="00FE4028"/>
    <w:rsid w:val="00FE67FC"/>
    <w:rsid w:val="00FE6B2A"/>
    <w:rsid w:val="00FF11FE"/>
    <w:rsid w:val="00FF20D7"/>
    <w:rsid w:val="00FF5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707E"/>
  <w15:chartTrackingRefBased/>
  <w15:docId w15:val="{6EF5C87E-ACF4-4987-8F91-531139A3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B77"/>
    <w:rPr>
      <w:rFonts w:eastAsiaTheme="majorEastAsia" w:cstheme="majorBidi"/>
      <w:color w:val="272727" w:themeColor="text1" w:themeTint="D8"/>
    </w:rPr>
  </w:style>
  <w:style w:type="paragraph" w:styleId="Title">
    <w:name w:val="Title"/>
    <w:basedOn w:val="Normal"/>
    <w:next w:val="Normal"/>
    <w:link w:val="TitleChar"/>
    <w:uiPriority w:val="10"/>
    <w:qFormat/>
    <w:rsid w:val="004C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B77"/>
    <w:pPr>
      <w:spacing w:before="160"/>
      <w:jc w:val="center"/>
    </w:pPr>
    <w:rPr>
      <w:i/>
      <w:iCs/>
      <w:color w:val="404040" w:themeColor="text1" w:themeTint="BF"/>
    </w:rPr>
  </w:style>
  <w:style w:type="character" w:customStyle="1" w:styleId="QuoteChar">
    <w:name w:val="Quote Char"/>
    <w:basedOn w:val="DefaultParagraphFont"/>
    <w:link w:val="Quote"/>
    <w:uiPriority w:val="29"/>
    <w:rsid w:val="004C7B77"/>
    <w:rPr>
      <w:i/>
      <w:iCs/>
      <w:color w:val="404040" w:themeColor="text1" w:themeTint="BF"/>
    </w:rPr>
  </w:style>
  <w:style w:type="paragraph" w:styleId="ListParagraph">
    <w:name w:val="List Paragraph"/>
    <w:basedOn w:val="Normal"/>
    <w:uiPriority w:val="34"/>
    <w:qFormat/>
    <w:rsid w:val="004C7B77"/>
    <w:pPr>
      <w:ind w:left="720"/>
      <w:contextualSpacing/>
    </w:pPr>
  </w:style>
  <w:style w:type="character" w:styleId="IntenseEmphasis">
    <w:name w:val="Intense Emphasis"/>
    <w:basedOn w:val="DefaultParagraphFont"/>
    <w:uiPriority w:val="21"/>
    <w:qFormat/>
    <w:rsid w:val="004C7B77"/>
    <w:rPr>
      <w:i/>
      <w:iCs/>
      <w:color w:val="0F4761" w:themeColor="accent1" w:themeShade="BF"/>
    </w:rPr>
  </w:style>
  <w:style w:type="paragraph" w:styleId="IntenseQuote">
    <w:name w:val="Intense Quote"/>
    <w:basedOn w:val="Normal"/>
    <w:next w:val="Normal"/>
    <w:link w:val="IntenseQuoteChar"/>
    <w:uiPriority w:val="30"/>
    <w:qFormat/>
    <w:rsid w:val="004C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B77"/>
    <w:rPr>
      <w:i/>
      <w:iCs/>
      <w:color w:val="0F4761" w:themeColor="accent1" w:themeShade="BF"/>
    </w:rPr>
  </w:style>
  <w:style w:type="character" w:styleId="IntenseReference">
    <w:name w:val="Intense Reference"/>
    <w:basedOn w:val="DefaultParagraphFont"/>
    <w:uiPriority w:val="32"/>
    <w:qFormat/>
    <w:rsid w:val="004C7B77"/>
    <w:rPr>
      <w:b/>
      <w:bCs/>
      <w:smallCaps/>
      <w:color w:val="0F4761" w:themeColor="accent1" w:themeShade="BF"/>
      <w:spacing w:val="5"/>
    </w:rPr>
  </w:style>
  <w:style w:type="table" w:styleId="TableGrid">
    <w:name w:val="Table Grid"/>
    <w:basedOn w:val="TableNormal"/>
    <w:uiPriority w:val="39"/>
    <w:rsid w:val="004C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905">
      <w:bodyDiv w:val="1"/>
      <w:marLeft w:val="0"/>
      <w:marRight w:val="0"/>
      <w:marTop w:val="0"/>
      <w:marBottom w:val="0"/>
      <w:divBdr>
        <w:top w:val="none" w:sz="0" w:space="0" w:color="auto"/>
        <w:left w:val="none" w:sz="0" w:space="0" w:color="auto"/>
        <w:bottom w:val="none" w:sz="0" w:space="0" w:color="auto"/>
        <w:right w:val="none" w:sz="0" w:space="0" w:color="auto"/>
      </w:divBdr>
    </w:div>
    <w:div w:id="73403352">
      <w:bodyDiv w:val="1"/>
      <w:marLeft w:val="0"/>
      <w:marRight w:val="0"/>
      <w:marTop w:val="0"/>
      <w:marBottom w:val="0"/>
      <w:divBdr>
        <w:top w:val="none" w:sz="0" w:space="0" w:color="auto"/>
        <w:left w:val="none" w:sz="0" w:space="0" w:color="auto"/>
        <w:bottom w:val="none" w:sz="0" w:space="0" w:color="auto"/>
        <w:right w:val="none" w:sz="0" w:space="0" w:color="auto"/>
      </w:divBdr>
    </w:div>
    <w:div w:id="83693514">
      <w:bodyDiv w:val="1"/>
      <w:marLeft w:val="0"/>
      <w:marRight w:val="0"/>
      <w:marTop w:val="0"/>
      <w:marBottom w:val="0"/>
      <w:divBdr>
        <w:top w:val="none" w:sz="0" w:space="0" w:color="auto"/>
        <w:left w:val="none" w:sz="0" w:space="0" w:color="auto"/>
        <w:bottom w:val="none" w:sz="0" w:space="0" w:color="auto"/>
        <w:right w:val="none" w:sz="0" w:space="0" w:color="auto"/>
      </w:divBdr>
    </w:div>
    <w:div w:id="101151114">
      <w:bodyDiv w:val="1"/>
      <w:marLeft w:val="0"/>
      <w:marRight w:val="0"/>
      <w:marTop w:val="0"/>
      <w:marBottom w:val="0"/>
      <w:divBdr>
        <w:top w:val="none" w:sz="0" w:space="0" w:color="auto"/>
        <w:left w:val="none" w:sz="0" w:space="0" w:color="auto"/>
        <w:bottom w:val="none" w:sz="0" w:space="0" w:color="auto"/>
        <w:right w:val="none" w:sz="0" w:space="0" w:color="auto"/>
      </w:divBdr>
    </w:div>
    <w:div w:id="150753519">
      <w:bodyDiv w:val="1"/>
      <w:marLeft w:val="0"/>
      <w:marRight w:val="0"/>
      <w:marTop w:val="0"/>
      <w:marBottom w:val="0"/>
      <w:divBdr>
        <w:top w:val="none" w:sz="0" w:space="0" w:color="auto"/>
        <w:left w:val="none" w:sz="0" w:space="0" w:color="auto"/>
        <w:bottom w:val="none" w:sz="0" w:space="0" w:color="auto"/>
        <w:right w:val="none" w:sz="0" w:space="0" w:color="auto"/>
      </w:divBdr>
    </w:div>
    <w:div w:id="180123856">
      <w:bodyDiv w:val="1"/>
      <w:marLeft w:val="0"/>
      <w:marRight w:val="0"/>
      <w:marTop w:val="0"/>
      <w:marBottom w:val="0"/>
      <w:divBdr>
        <w:top w:val="none" w:sz="0" w:space="0" w:color="auto"/>
        <w:left w:val="none" w:sz="0" w:space="0" w:color="auto"/>
        <w:bottom w:val="none" w:sz="0" w:space="0" w:color="auto"/>
        <w:right w:val="none" w:sz="0" w:space="0" w:color="auto"/>
      </w:divBdr>
    </w:div>
    <w:div w:id="186023539">
      <w:bodyDiv w:val="1"/>
      <w:marLeft w:val="0"/>
      <w:marRight w:val="0"/>
      <w:marTop w:val="0"/>
      <w:marBottom w:val="0"/>
      <w:divBdr>
        <w:top w:val="none" w:sz="0" w:space="0" w:color="auto"/>
        <w:left w:val="none" w:sz="0" w:space="0" w:color="auto"/>
        <w:bottom w:val="none" w:sz="0" w:space="0" w:color="auto"/>
        <w:right w:val="none" w:sz="0" w:space="0" w:color="auto"/>
      </w:divBdr>
    </w:div>
    <w:div w:id="294142349">
      <w:bodyDiv w:val="1"/>
      <w:marLeft w:val="0"/>
      <w:marRight w:val="0"/>
      <w:marTop w:val="0"/>
      <w:marBottom w:val="0"/>
      <w:divBdr>
        <w:top w:val="none" w:sz="0" w:space="0" w:color="auto"/>
        <w:left w:val="none" w:sz="0" w:space="0" w:color="auto"/>
        <w:bottom w:val="none" w:sz="0" w:space="0" w:color="auto"/>
        <w:right w:val="none" w:sz="0" w:space="0" w:color="auto"/>
      </w:divBdr>
    </w:div>
    <w:div w:id="347104599">
      <w:bodyDiv w:val="1"/>
      <w:marLeft w:val="0"/>
      <w:marRight w:val="0"/>
      <w:marTop w:val="0"/>
      <w:marBottom w:val="0"/>
      <w:divBdr>
        <w:top w:val="none" w:sz="0" w:space="0" w:color="auto"/>
        <w:left w:val="none" w:sz="0" w:space="0" w:color="auto"/>
        <w:bottom w:val="none" w:sz="0" w:space="0" w:color="auto"/>
        <w:right w:val="none" w:sz="0" w:space="0" w:color="auto"/>
      </w:divBdr>
    </w:div>
    <w:div w:id="412898661">
      <w:bodyDiv w:val="1"/>
      <w:marLeft w:val="0"/>
      <w:marRight w:val="0"/>
      <w:marTop w:val="0"/>
      <w:marBottom w:val="0"/>
      <w:divBdr>
        <w:top w:val="none" w:sz="0" w:space="0" w:color="auto"/>
        <w:left w:val="none" w:sz="0" w:space="0" w:color="auto"/>
        <w:bottom w:val="none" w:sz="0" w:space="0" w:color="auto"/>
        <w:right w:val="none" w:sz="0" w:space="0" w:color="auto"/>
      </w:divBdr>
    </w:div>
    <w:div w:id="422992350">
      <w:bodyDiv w:val="1"/>
      <w:marLeft w:val="0"/>
      <w:marRight w:val="0"/>
      <w:marTop w:val="0"/>
      <w:marBottom w:val="0"/>
      <w:divBdr>
        <w:top w:val="none" w:sz="0" w:space="0" w:color="auto"/>
        <w:left w:val="none" w:sz="0" w:space="0" w:color="auto"/>
        <w:bottom w:val="none" w:sz="0" w:space="0" w:color="auto"/>
        <w:right w:val="none" w:sz="0" w:space="0" w:color="auto"/>
      </w:divBdr>
    </w:div>
    <w:div w:id="448205736">
      <w:bodyDiv w:val="1"/>
      <w:marLeft w:val="0"/>
      <w:marRight w:val="0"/>
      <w:marTop w:val="0"/>
      <w:marBottom w:val="0"/>
      <w:divBdr>
        <w:top w:val="none" w:sz="0" w:space="0" w:color="auto"/>
        <w:left w:val="none" w:sz="0" w:space="0" w:color="auto"/>
        <w:bottom w:val="none" w:sz="0" w:space="0" w:color="auto"/>
        <w:right w:val="none" w:sz="0" w:space="0" w:color="auto"/>
      </w:divBdr>
    </w:div>
    <w:div w:id="523981811">
      <w:bodyDiv w:val="1"/>
      <w:marLeft w:val="0"/>
      <w:marRight w:val="0"/>
      <w:marTop w:val="0"/>
      <w:marBottom w:val="0"/>
      <w:divBdr>
        <w:top w:val="none" w:sz="0" w:space="0" w:color="auto"/>
        <w:left w:val="none" w:sz="0" w:space="0" w:color="auto"/>
        <w:bottom w:val="none" w:sz="0" w:space="0" w:color="auto"/>
        <w:right w:val="none" w:sz="0" w:space="0" w:color="auto"/>
      </w:divBdr>
    </w:div>
    <w:div w:id="544294076">
      <w:bodyDiv w:val="1"/>
      <w:marLeft w:val="0"/>
      <w:marRight w:val="0"/>
      <w:marTop w:val="0"/>
      <w:marBottom w:val="0"/>
      <w:divBdr>
        <w:top w:val="none" w:sz="0" w:space="0" w:color="auto"/>
        <w:left w:val="none" w:sz="0" w:space="0" w:color="auto"/>
        <w:bottom w:val="none" w:sz="0" w:space="0" w:color="auto"/>
        <w:right w:val="none" w:sz="0" w:space="0" w:color="auto"/>
      </w:divBdr>
      <w:divsChild>
        <w:div w:id="1898593155">
          <w:marLeft w:val="0"/>
          <w:marRight w:val="0"/>
          <w:marTop w:val="0"/>
          <w:marBottom w:val="0"/>
          <w:divBdr>
            <w:top w:val="none" w:sz="0" w:space="0" w:color="auto"/>
            <w:left w:val="none" w:sz="0" w:space="0" w:color="auto"/>
            <w:bottom w:val="none" w:sz="0" w:space="0" w:color="auto"/>
            <w:right w:val="none" w:sz="0" w:space="0" w:color="auto"/>
          </w:divBdr>
        </w:div>
      </w:divsChild>
    </w:div>
    <w:div w:id="561330555">
      <w:bodyDiv w:val="1"/>
      <w:marLeft w:val="0"/>
      <w:marRight w:val="0"/>
      <w:marTop w:val="0"/>
      <w:marBottom w:val="0"/>
      <w:divBdr>
        <w:top w:val="none" w:sz="0" w:space="0" w:color="auto"/>
        <w:left w:val="none" w:sz="0" w:space="0" w:color="auto"/>
        <w:bottom w:val="none" w:sz="0" w:space="0" w:color="auto"/>
        <w:right w:val="none" w:sz="0" w:space="0" w:color="auto"/>
      </w:divBdr>
    </w:div>
    <w:div w:id="750665177">
      <w:bodyDiv w:val="1"/>
      <w:marLeft w:val="0"/>
      <w:marRight w:val="0"/>
      <w:marTop w:val="0"/>
      <w:marBottom w:val="0"/>
      <w:divBdr>
        <w:top w:val="none" w:sz="0" w:space="0" w:color="auto"/>
        <w:left w:val="none" w:sz="0" w:space="0" w:color="auto"/>
        <w:bottom w:val="none" w:sz="0" w:space="0" w:color="auto"/>
        <w:right w:val="none" w:sz="0" w:space="0" w:color="auto"/>
      </w:divBdr>
    </w:div>
    <w:div w:id="765618005">
      <w:bodyDiv w:val="1"/>
      <w:marLeft w:val="0"/>
      <w:marRight w:val="0"/>
      <w:marTop w:val="0"/>
      <w:marBottom w:val="0"/>
      <w:divBdr>
        <w:top w:val="none" w:sz="0" w:space="0" w:color="auto"/>
        <w:left w:val="none" w:sz="0" w:space="0" w:color="auto"/>
        <w:bottom w:val="none" w:sz="0" w:space="0" w:color="auto"/>
        <w:right w:val="none" w:sz="0" w:space="0" w:color="auto"/>
      </w:divBdr>
      <w:divsChild>
        <w:div w:id="209391264">
          <w:marLeft w:val="0"/>
          <w:marRight w:val="0"/>
          <w:marTop w:val="0"/>
          <w:marBottom w:val="240"/>
          <w:divBdr>
            <w:top w:val="single" w:sz="24" w:space="12" w:color="auto"/>
            <w:left w:val="single" w:sz="24" w:space="12" w:color="auto"/>
            <w:bottom w:val="single" w:sz="24" w:space="12" w:color="auto"/>
            <w:right w:val="single" w:sz="24" w:space="12" w:color="auto"/>
          </w:divBdr>
          <w:divsChild>
            <w:div w:id="1525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1806">
      <w:bodyDiv w:val="1"/>
      <w:marLeft w:val="0"/>
      <w:marRight w:val="0"/>
      <w:marTop w:val="0"/>
      <w:marBottom w:val="0"/>
      <w:divBdr>
        <w:top w:val="none" w:sz="0" w:space="0" w:color="auto"/>
        <w:left w:val="none" w:sz="0" w:space="0" w:color="auto"/>
        <w:bottom w:val="none" w:sz="0" w:space="0" w:color="auto"/>
        <w:right w:val="none" w:sz="0" w:space="0" w:color="auto"/>
      </w:divBdr>
      <w:divsChild>
        <w:div w:id="1227110112">
          <w:marLeft w:val="0"/>
          <w:marRight w:val="0"/>
          <w:marTop w:val="0"/>
          <w:marBottom w:val="240"/>
          <w:divBdr>
            <w:top w:val="single" w:sz="24" w:space="12" w:color="auto"/>
            <w:left w:val="single" w:sz="24" w:space="12" w:color="auto"/>
            <w:bottom w:val="single" w:sz="24" w:space="12" w:color="auto"/>
            <w:right w:val="single" w:sz="24" w:space="12" w:color="auto"/>
          </w:divBdr>
          <w:divsChild>
            <w:div w:id="1886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1991">
      <w:bodyDiv w:val="1"/>
      <w:marLeft w:val="0"/>
      <w:marRight w:val="0"/>
      <w:marTop w:val="0"/>
      <w:marBottom w:val="0"/>
      <w:divBdr>
        <w:top w:val="none" w:sz="0" w:space="0" w:color="auto"/>
        <w:left w:val="none" w:sz="0" w:space="0" w:color="auto"/>
        <w:bottom w:val="none" w:sz="0" w:space="0" w:color="auto"/>
        <w:right w:val="none" w:sz="0" w:space="0" w:color="auto"/>
      </w:divBdr>
      <w:divsChild>
        <w:div w:id="980235079">
          <w:marLeft w:val="0"/>
          <w:marRight w:val="0"/>
          <w:marTop w:val="0"/>
          <w:marBottom w:val="0"/>
          <w:divBdr>
            <w:top w:val="none" w:sz="0" w:space="0" w:color="auto"/>
            <w:left w:val="none" w:sz="0" w:space="0" w:color="auto"/>
            <w:bottom w:val="none" w:sz="0" w:space="0" w:color="auto"/>
            <w:right w:val="none" w:sz="0" w:space="0" w:color="auto"/>
          </w:divBdr>
        </w:div>
      </w:divsChild>
    </w:div>
    <w:div w:id="907108920">
      <w:bodyDiv w:val="1"/>
      <w:marLeft w:val="0"/>
      <w:marRight w:val="0"/>
      <w:marTop w:val="0"/>
      <w:marBottom w:val="0"/>
      <w:divBdr>
        <w:top w:val="none" w:sz="0" w:space="0" w:color="auto"/>
        <w:left w:val="none" w:sz="0" w:space="0" w:color="auto"/>
        <w:bottom w:val="none" w:sz="0" w:space="0" w:color="auto"/>
        <w:right w:val="none" w:sz="0" w:space="0" w:color="auto"/>
      </w:divBdr>
    </w:div>
    <w:div w:id="925066941">
      <w:bodyDiv w:val="1"/>
      <w:marLeft w:val="0"/>
      <w:marRight w:val="0"/>
      <w:marTop w:val="0"/>
      <w:marBottom w:val="0"/>
      <w:divBdr>
        <w:top w:val="none" w:sz="0" w:space="0" w:color="auto"/>
        <w:left w:val="none" w:sz="0" w:space="0" w:color="auto"/>
        <w:bottom w:val="none" w:sz="0" w:space="0" w:color="auto"/>
        <w:right w:val="none" w:sz="0" w:space="0" w:color="auto"/>
      </w:divBdr>
    </w:div>
    <w:div w:id="1015886738">
      <w:bodyDiv w:val="1"/>
      <w:marLeft w:val="0"/>
      <w:marRight w:val="0"/>
      <w:marTop w:val="0"/>
      <w:marBottom w:val="0"/>
      <w:divBdr>
        <w:top w:val="none" w:sz="0" w:space="0" w:color="auto"/>
        <w:left w:val="none" w:sz="0" w:space="0" w:color="auto"/>
        <w:bottom w:val="none" w:sz="0" w:space="0" w:color="auto"/>
        <w:right w:val="none" w:sz="0" w:space="0" w:color="auto"/>
      </w:divBdr>
      <w:divsChild>
        <w:div w:id="1593901868">
          <w:marLeft w:val="0"/>
          <w:marRight w:val="0"/>
          <w:marTop w:val="0"/>
          <w:marBottom w:val="0"/>
          <w:divBdr>
            <w:top w:val="none" w:sz="0" w:space="0" w:color="auto"/>
            <w:left w:val="none" w:sz="0" w:space="0" w:color="auto"/>
            <w:bottom w:val="none" w:sz="0" w:space="0" w:color="auto"/>
            <w:right w:val="none" w:sz="0" w:space="0" w:color="auto"/>
          </w:divBdr>
        </w:div>
      </w:divsChild>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
    <w:div w:id="1063026610">
      <w:bodyDiv w:val="1"/>
      <w:marLeft w:val="0"/>
      <w:marRight w:val="0"/>
      <w:marTop w:val="0"/>
      <w:marBottom w:val="0"/>
      <w:divBdr>
        <w:top w:val="none" w:sz="0" w:space="0" w:color="auto"/>
        <w:left w:val="none" w:sz="0" w:space="0" w:color="auto"/>
        <w:bottom w:val="none" w:sz="0" w:space="0" w:color="auto"/>
        <w:right w:val="none" w:sz="0" w:space="0" w:color="auto"/>
      </w:divBdr>
    </w:div>
    <w:div w:id="1147093004">
      <w:bodyDiv w:val="1"/>
      <w:marLeft w:val="0"/>
      <w:marRight w:val="0"/>
      <w:marTop w:val="0"/>
      <w:marBottom w:val="0"/>
      <w:divBdr>
        <w:top w:val="none" w:sz="0" w:space="0" w:color="auto"/>
        <w:left w:val="none" w:sz="0" w:space="0" w:color="auto"/>
        <w:bottom w:val="none" w:sz="0" w:space="0" w:color="auto"/>
        <w:right w:val="none" w:sz="0" w:space="0" w:color="auto"/>
      </w:divBdr>
    </w:div>
    <w:div w:id="1174800654">
      <w:bodyDiv w:val="1"/>
      <w:marLeft w:val="0"/>
      <w:marRight w:val="0"/>
      <w:marTop w:val="0"/>
      <w:marBottom w:val="0"/>
      <w:divBdr>
        <w:top w:val="none" w:sz="0" w:space="0" w:color="auto"/>
        <w:left w:val="none" w:sz="0" w:space="0" w:color="auto"/>
        <w:bottom w:val="none" w:sz="0" w:space="0" w:color="auto"/>
        <w:right w:val="none" w:sz="0" w:space="0" w:color="auto"/>
      </w:divBdr>
    </w:div>
    <w:div w:id="1217665150">
      <w:bodyDiv w:val="1"/>
      <w:marLeft w:val="0"/>
      <w:marRight w:val="0"/>
      <w:marTop w:val="0"/>
      <w:marBottom w:val="0"/>
      <w:divBdr>
        <w:top w:val="none" w:sz="0" w:space="0" w:color="auto"/>
        <w:left w:val="none" w:sz="0" w:space="0" w:color="auto"/>
        <w:bottom w:val="none" w:sz="0" w:space="0" w:color="auto"/>
        <w:right w:val="none" w:sz="0" w:space="0" w:color="auto"/>
      </w:divBdr>
    </w:div>
    <w:div w:id="1224373017">
      <w:bodyDiv w:val="1"/>
      <w:marLeft w:val="0"/>
      <w:marRight w:val="0"/>
      <w:marTop w:val="0"/>
      <w:marBottom w:val="0"/>
      <w:divBdr>
        <w:top w:val="none" w:sz="0" w:space="0" w:color="auto"/>
        <w:left w:val="none" w:sz="0" w:space="0" w:color="auto"/>
        <w:bottom w:val="none" w:sz="0" w:space="0" w:color="auto"/>
        <w:right w:val="none" w:sz="0" w:space="0" w:color="auto"/>
      </w:divBdr>
    </w:div>
    <w:div w:id="1235818032">
      <w:bodyDiv w:val="1"/>
      <w:marLeft w:val="0"/>
      <w:marRight w:val="0"/>
      <w:marTop w:val="0"/>
      <w:marBottom w:val="0"/>
      <w:divBdr>
        <w:top w:val="none" w:sz="0" w:space="0" w:color="auto"/>
        <w:left w:val="none" w:sz="0" w:space="0" w:color="auto"/>
        <w:bottom w:val="none" w:sz="0" w:space="0" w:color="auto"/>
        <w:right w:val="none" w:sz="0" w:space="0" w:color="auto"/>
      </w:divBdr>
    </w:div>
    <w:div w:id="1296908388">
      <w:bodyDiv w:val="1"/>
      <w:marLeft w:val="0"/>
      <w:marRight w:val="0"/>
      <w:marTop w:val="0"/>
      <w:marBottom w:val="0"/>
      <w:divBdr>
        <w:top w:val="none" w:sz="0" w:space="0" w:color="auto"/>
        <w:left w:val="none" w:sz="0" w:space="0" w:color="auto"/>
        <w:bottom w:val="none" w:sz="0" w:space="0" w:color="auto"/>
        <w:right w:val="none" w:sz="0" w:space="0" w:color="auto"/>
      </w:divBdr>
    </w:div>
    <w:div w:id="1320111485">
      <w:bodyDiv w:val="1"/>
      <w:marLeft w:val="0"/>
      <w:marRight w:val="0"/>
      <w:marTop w:val="0"/>
      <w:marBottom w:val="0"/>
      <w:divBdr>
        <w:top w:val="none" w:sz="0" w:space="0" w:color="auto"/>
        <w:left w:val="none" w:sz="0" w:space="0" w:color="auto"/>
        <w:bottom w:val="none" w:sz="0" w:space="0" w:color="auto"/>
        <w:right w:val="none" w:sz="0" w:space="0" w:color="auto"/>
      </w:divBdr>
    </w:div>
    <w:div w:id="1336346692">
      <w:bodyDiv w:val="1"/>
      <w:marLeft w:val="0"/>
      <w:marRight w:val="0"/>
      <w:marTop w:val="0"/>
      <w:marBottom w:val="0"/>
      <w:divBdr>
        <w:top w:val="none" w:sz="0" w:space="0" w:color="auto"/>
        <w:left w:val="none" w:sz="0" w:space="0" w:color="auto"/>
        <w:bottom w:val="none" w:sz="0" w:space="0" w:color="auto"/>
        <w:right w:val="none" w:sz="0" w:space="0" w:color="auto"/>
      </w:divBdr>
    </w:div>
    <w:div w:id="1391687672">
      <w:bodyDiv w:val="1"/>
      <w:marLeft w:val="0"/>
      <w:marRight w:val="0"/>
      <w:marTop w:val="0"/>
      <w:marBottom w:val="0"/>
      <w:divBdr>
        <w:top w:val="none" w:sz="0" w:space="0" w:color="auto"/>
        <w:left w:val="none" w:sz="0" w:space="0" w:color="auto"/>
        <w:bottom w:val="none" w:sz="0" w:space="0" w:color="auto"/>
        <w:right w:val="none" w:sz="0" w:space="0" w:color="auto"/>
      </w:divBdr>
    </w:div>
    <w:div w:id="1412122879">
      <w:bodyDiv w:val="1"/>
      <w:marLeft w:val="0"/>
      <w:marRight w:val="0"/>
      <w:marTop w:val="0"/>
      <w:marBottom w:val="0"/>
      <w:divBdr>
        <w:top w:val="none" w:sz="0" w:space="0" w:color="auto"/>
        <w:left w:val="none" w:sz="0" w:space="0" w:color="auto"/>
        <w:bottom w:val="none" w:sz="0" w:space="0" w:color="auto"/>
        <w:right w:val="none" w:sz="0" w:space="0" w:color="auto"/>
      </w:divBdr>
    </w:div>
    <w:div w:id="1418598115">
      <w:bodyDiv w:val="1"/>
      <w:marLeft w:val="0"/>
      <w:marRight w:val="0"/>
      <w:marTop w:val="0"/>
      <w:marBottom w:val="0"/>
      <w:divBdr>
        <w:top w:val="none" w:sz="0" w:space="0" w:color="auto"/>
        <w:left w:val="none" w:sz="0" w:space="0" w:color="auto"/>
        <w:bottom w:val="none" w:sz="0" w:space="0" w:color="auto"/>
        <w:right w:val="none" w:sz="0" w:space="0" w:color="auto"/>
      </w:divBdr>
    </w:div>
    <w:div w:id="1444960073">
      <w:bodyDiv w:val="1"/>
      <w:marLeft w:val="0"/>
      <w:marRight w:val="0"/>
      <w:marTop w:val="0"/>
      <w:marBottom w:val="0"/>
      <w:divBdr>
        <w:top w:val="none" w:sz="0" w:space="0" w:color="auto"/>
        <w:left w:val="none" w:sz="0" w:space="0" w:color="auto"/>
        <w:bottom w:val="none" w:sz="0" w:space="0" w:color="auto"/>
        <w:right w:val="none" w:sz="0" w:space="0" w:color="auto"/>
      </w:divBdr>
    </w:div>
    <w:div w:id="1540899036">
      <w:bodyDiv w:val="1"/>
      <w:marLeft w:val="0"/>
      <w:marRight w:val="0"/>
      <w:marTop w:val="0"/>
      <w:marBottom w:val="0"/>
      <w:divBdr>
        <w:top w:val="none" w:sz="0" w:space="0" w:color="auto"/>
        <w:left w:val="none" w:sz="0" w:space="0" w:color="auto"/>
        <w:bottom w:val="none" w:sz="0" w:space="0" w:color="auto"/>
        <w:right w:val="none" w:sz="0" w:space="0" w:color="auto"/>
      </w:divBdr>
    </w:div>
    <w:div w:id="1545630165">
      <w:bodyDiv w:val="1"/>
      <w:marLeft w:val="0"/>
      <w:marRight w:val="0"/>
      <w:marTop w:val="0"/>
      <w:marBottom w:val="0"/>
      <w:divBdr>
        <w:top w:val="none" w:sz="0" w:space="0" w:color="auto"/>
        <w:left w:val="none" w:sz="0" w:space="0" w:color="auto"/>
        <w:bottom w:val="none" w:sz="0" w:space="0" w:color="auto"/>
        <w:right w:val="none" w:sz="0" w:space="0" w:color="auto"/>
      </w:divBdr>
    </w:div>
    <w:div w:id="1563248895">
      <w:bodyDiv w:val="1"/>
      <w:marLeft w:val="0"/>
      <w:marRight w:val="0"/>
      <w:marTop w:val="0"/>
      <w:marBottom w:val="0"/>
      <w:divBdr>
        <w:top w:val="none" w:sz="0" w:space="0" w:color="auto"/>
        <w:left w:val="none" w:sz="0" w:space="0" w:color="auto"/>
        <w:bottom w:val="none" w:sz="0" w:space="0" w:color="auto"/>
        <w:right w:val="none" w:sz="0" w:space="0" w:color="auto"/>
      </w:divBdr>
    </w:div>
    <w:div w:id="1592542788">
      <w:bodyDiv w:val="1"/>
      <w:marLeft w:val="0"/>
      <w:marRight w:val="0"/>
      <w:marTop w:val="0"/>
      <w:marBottom w:val="0"/>
      <w:divBdr>
        <w:top w:val="none" w:sz="0" w:space="0" w:color="auto"/>
        <w:left w:val="none" w:sz="0" w:space="0" w:color="auto"/>
        <w:bottom w:val="none" w:sz="0" w:space="0" w:color="auto"/>
        <w:right w:val="none" w:sz="0" w:space="0" w:color="auto"/>
      </w:divBdr>
    </w:div>
    <w:div w:id="1629387433">
      <w:bodyDiv w:val="1"/>
      <w:marLeft w:val="0"/>
      <w:marRight w:val="0"/>
      <w:marTop w:val="0"/>
      <w:marBottom w:val="0"/>
      <w:divBdr>
        <w:top w:val="none" w:sz="0" w:space="0" w:color="auto"/>
        <w:left w:val="none" w:sz="0" w:space="0" w:color="auto"/>
        <w:bottom w:val="none" w:sz="0" w:space="0" w:color="auto"/>
        <w:right w:val="none" w:sz="0" w:space="0" w:color="auto"/>
      </w:divBdr>
    </w:div>
    <w:div w:id="1675379306">
      <w:bodyDiv w:val="1"/>
      <w:marLeft w:val="0"/>
      <w:marRight w:val="0"/>
      <w:marTop w:val="0"/>
      <w:marBottom w:val="0"/>
      <w:divBdr>
        <w:top w:val="none" w:sz="0" w:space="0" w:color="auto"/>
        <w:left w:val="none" w:sz="0" w:space="0" w:color="auto"/>
        <w:bottom w:val="none" w:sz="0" w:space="0" w:color="auto"/>
        <w:right w:val="none" w:sz="0" w:space="0" w:color="auto"/>
      </w:divBdr>
    </w:div>
    <w:div w:id="1679112906">
      <w:bodyDiv w:val="1"/>
      <w:marLeft w:val="0"/>
      <w:marRight w:val="0"/>
      <w:marTop w:val="0"/>
      <w:marBottom w:val="0"/>
      <w:divBdr>
        <w:top w:val="none" w:sz="0" w:space="0" w:color="auto"/>
        <w:left w:val="none" w:sz="0" w:space="0" w:color="auto"/>
        <w:bottom w:val="none" w:sz="0" w:space="0" w:color="auto"/>
        <w:right w:val="none" w:sz="0" w:space="0" w:color="auto"/>
      </w:divBdr>
    </w:div>
    <w:div w:id="1715230155">
      <w:bodyDiv w:val="1"/>
      <w:marLeft w:val="0"/>
      <w:marRight w:val="0"/>
      <w:marTop w:val="0"/>
      <w:marBottom w:val="0"/>
      <w:divBdr>
        <w:top w:val="none" w:sz="0" w:space="0" w:color="auto"/>
        <w:left w:val="none" w:sz="0" w:space="0" w:color="auto"/>
        <w:bottom w:val="none" w:sz="0" w:space="0" w:color="auto"/>
        <w:right w:val="none" w:sz="0" w:space="0" w:color="auto"/>
      </w:divBdr>
    </w:div>
    <w:div w:id="1717656459">
      <w:bodyDiv w:val="1"/>
      <w:marLeft w:val="0"/>
      <w:marRight w:val="0"/>
      <w:marTop w:val="0"/>
      <w:marBottom w:val="0"/>
      <w:divBdr>
        <w:top w:val="none" w:sz="0" w:space="0" w:color="auto"/>
        <w:left w:val="none" w:sz="0" w:space="0" w:color="auto"/>
        <w:bottom w:val="none" w:sz="0" w:space="0" w:color="auto"/>
        <w:right w:val="none" w:sz="0" w:space="0" w:color="auto"/>
      </w:divBdr>
    </w:div>
    <w:div w:id="1739087494">
      <w:bodyDiv w:val="1"/>
      <w:marLeft w:val="0"/>
      <w:marRight w:val="0"/>
      <w:marTop w:val="0"/>
      <w:marBottom w:val="0"/>
      <w:divBdr>
        <w:top w:val="none" w:sz="0" w:space="0" w:color="auto"/>
        <w:left w:val="none" w:sz="0" w:space="0" w:color="auto"/>
        <w:bottom w:val="none" w:sz="0" w:space="0" w:color="auto"/>
        <w:right w:val="none" w:sz="0" w:space="0" w:color="auto"/>
      </w:divBdr>
    </w:div>
    <w:div w:id="1757480553">
      <w:bodyDiv w:val="1"/>
      <w:marLeft w:val="0"/>
      <w:marRight w:val="0"/>
      <w:marTop w:val="0"/>
      <w:marBottom w:val="0"/>
      <w:divBdr>
        <w:top w:val="none" w:sz="0" w:space="0" w:color="auto"/>
        <w:left w:val="none" w:sz="0" w:space="0" w:color="auto"/>
        <w:bottom w:val="none" w:sz="0" w:space="0" w:color="auto"/>
        <w:right w:val="none" w:sz="0" w:space="0" w:color="auto"/>
      </w:divBdr>
    </w:div>
    <w:div w:id="1763722645">
      <w:bodyDiv w:val="1"/>
      <w:marLeft w:val="0"/>
      <w:marRight w:val="0"/>
      <w:marTop w:val="0"/>
      <w:marBottom w:val="0"/>
      <w:divBdr>
        <w:top w:val="none" w:sz="0" w:space="0" w:color="auto"/>
        <w:left w:val="none" w:sz="0" w:space="0" w:color="auto"/>
        <w:bottom w:val="none" w:sz="0" w:space="0" w:color="auto"/>
        <w:right w:val="none" w:sz="0" w:space="0" w:color="auto"/>
      </w:divBdr>
    </w:div>
    <w:div w:id="1797944091">
      <w:bodyDiv w:val="1"/>
      <w:marLeft w:val="0"/>
      <w:marRight w:val="0"/>
      <w:marTop w:val="0"/>
      <w:marBottom w:val="0"/>
      <w:divBdr>
        <w:top w:val="none" w:sz="0" w:space="0" w:color="auto"/>
        <w:left w:val="none" w:sz="0" w:space="0" w:color="auto"/>
        <w:bottom w:val="none" w:sz="0" w:space="0" w:color="auto"/>
        <w:right w:val="none" w:sz="0" w:space="0" w:color="auto"/>
      </w:divBdr>
    </w:div>
    <w:div w:id="1801067742">
      <w:bodyDiv w:val="1"/>
      <w:marLeft w:val="0"/>
      <w:marRight w:val="0"/>
      <w:marTop w:val="0"/>
      <w:marBottom w:val="0"/>
      <w:divBdr>
        <w:top w:val="none" w:sz="0" w:space="0" w:color="auto"/>
        <w:left w:val="none" w:sz="0" w:space="0" w:color="auto"/>
        <w:bottom w:val="none" w:sz="0" w:space="0" w:color="auto"/>
        <w:right w:val="none" w:sz="0" w:space="0" w:color="auto"/>
      </w:divBdr>
      <w:divsChild>
        <w:div w:id="774981718">
          <w:marLeft w:val="0"/>
          <w:marRight w:val="0"/>
          <w:marTop w:val="0"/>
          <w:marBottom w:val="240"/>
          <w:divBdr>
            <w:top w:val="none" w:sz="0" w:space="0" w:color="auto"/>
            <w:left w:val="none" w:sz="0" w:space="0" w:color="auto"/>
            <w:bottom w:val="none" w:sz="0" w:space="0" w:color="auto"/>
            <w:right w:val="none" w:sz="0" w:space="0" w:color="auto"/>
          </w:divBdr>
        </w:div>
      </w:divsChild>
    </w:div>
    <w:div w:id="1869443125">
      <w:bodyDiv w:val="1"/>
      <w:marLeft w:val="0"/>
      <w:marRight w:val="0"/>
      <w:marTop w:val="0"/>
      <w:marBottom w:val="0"/>
      <w:divBdr>
        <w:top w:val="none" w:sz="0" w:space="0" w:color="auto"/>
        <w:left w:val="none" w:sz="0" w:space="0" w:color="auto"/>
        <w:bottom w:val="none" w:sz="0" w:space="0" w:color="auto"/>
        <w:right w:val="none" w:sz="0" w:space="0" w:color="auto"/>
      </w:divBdr>
      <w:divsChild>
        <w:div w:id="1273198799">
          <w:marLeft w:val="0"/>
          <w:marRight w:val="0"/>
          <w:marTop w:val="0"/>
          <w:marBottom w:val="240"/>
          <w:divBdr>
            <w:top w:val="none" w:sz="0" w:space="0" w:color="auto"/>
            <w:left w:val="none" w:sz="0" w:space="0" w:color="auto"/>
            <w:bottom w:val="none" w:sz="0" w:space="0" w:color="auto"/>
            <w:right w:val="none" w:sz="0" w:space="0" w:color="auto"/>
          </w:divBdr>
        </w:div>
      </w:divsChild>
    </w:div>
    <w:div w:id="1902249854">
      <w:bodyDiv w:val="1"/>
      <w:marLeft w:val="0"/>
      <w:marRight w:val="0"/>
      <w:marTop w:val="0"/>
      <w:marBottom w:val="0"/>
      <w:divBdr>
        <w:top w:val="none" w:sz="0" w:space="0" w:color="auto"/>
        <w:left w:val="none" w:sz="0" w:space="0" w:color="auto"/>
        <w:bottom w:val="none" w:sz="0" w:space="0" w:color="auto"/>
        <w:right w:val="none" w:sz="0" w:space="0" w:color="auto"/>
      </w:divBdr>
      <w:divsChild>
        <w:div w:id="734666063">
          <w:marLeft w:val="0"/>
          <w:marRight w:val="0"/>
          <w:marTop w:val="0"/>
          <w:marBottom w:val="0"/>
          <w:divBdr>
            <w:top w:val="none" w:sz="0" w:space="0" w:color="auto"/>
            <w:left w:val="none" w:sz="0" w:space="0" w:color="auto"/>
            <w:bottom w:val="none" w:sz="0" w:space="0" w:color="auto"/>
            <w:right w:val="none" w:sz="0" w:space="0" w:color="auto"/>
          </w:divBdr>
        </w:div>
      </w:divsChild>
    </w:div>
    <w:div w:id="1909875389">
      <w:bodyDiv w:val="1"/>
      <w:marLeft w:val="0"/>
      <w:marRight w:val="0"/>
      <w:marTop w:val="0"/>
      <w:marBottom w:val="0"/>
      <w:divBdr>
        <w:top w:val="none" w:sz="0" w:space="0" w:color="auto"/>
        <w:left w:val="none" w:sz="0" w:space="0" w:color="auto"/>
        <w:bottom w:val="none" w:sz="0" w:space="0" w:color="auto"/>
        <w:right w:val="none" w:sz="0" w:space="0" w:color="auto"/>
      </w:divBdr>
    </w:div>
    <w:div w:id="19343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AA2AD8B8FFE4C9D0055EBADAE4996" ma:contentTypeVersion="12" ma:contentTypeDescription="Create a new document." ma:contentTypeScope="" ma:versionID="3b958361330d025bec936a8556ab5041">
  <xsd:schema xmlns:xsd="http://www.w3.org/2001/XMLSchema" xmlns:xs="http://www.w3.org/2001/XMLSchema" xmlns:p="http://schemas.microsoft.com/office/2006/metadata/properties" xmlns:ns2="bcfdd46f-05b7-4168-829e-caf74ca5b047" xmlns:ns3="2fc2a8c7-3b3f-4409-bc78-aa40538e7eb1" targetNamespace="http://schemas.microsoft.com/office/2006/metadata/properties" ma:root="true" ma:fieldsID="b45a2c1db8f4303ae66355f4a7e44614" ns2:_="" ns3:_="">
    <xsd:import namespace="bcfdd46f-05b7-4168-829e-caf74ca5b047"/>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dd46f-05b7-4168-829e-caf74ca5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ac39f-555c-4b6e-b645-c72e091a5ac2}"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FBBCB-6D0B-4C57-AD54-26808B18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dd46f-05b7-4168-829e-caf74ca5b04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2DBD7-473A-44DE-AE4A-4547D1189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5279</Words>
  <Characters>30092</Characters>
  <Application>Microsoft Office Word</Application>
  <DocSecurity>4</DocSecurity>
  <Lines>250</Lines>
  <Paragraphs>70</Paragraphs>
  <ScaleCrop>false</ScaleCrop>
  <Company/>
  <LinksUpToDate>false</LinksUpToDate>
  <CharactersWithSpaces>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Clement</dc:creator>
  <cp:keywords/>
  <dc:description/>
  <cp:lastModifiedBy>G Corinne Sloley</cp:lastModifiedBy>
  <cp:revision>2</cp:revision>
  <dcterms:created xsi:type="dcterms:W3CDTF">2025-10-14T13:01:00Z</dcterms:created>
  <dcterms:modified xsi:type="dcterms:W3CDTF">2025-10-14T13:01:00Z</dcterms:modified>
</cp:coreProperties>
</file>